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46" w:rsidRPr="00307B0F" w:rsidRDefault="00C23946" w:rsidP="00307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О Т Ч Е Т</w:t>
      </w:r>
    </w:p>
    <w:p w:rsidR="00C23946" w:rsidRPr="00307B0F" w:rsidRDefault="00C23946" w:rsidP="00307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главы Незамаевского сельского поселения </w:t>
      </w:r>
    </w:p>
    <w:p w:rsidR="00C23946" w:rsidRPr="00307B0F" w:rsidRDefault="00C23946" w:rsidP="00307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Павловского района о  результатах своей деятельности и деятельности администрации Незамаевского сельского поселения Павловского района</w:t>
      </w:r>
    </w:p>
    <w:p w:rsidR="00C23946" w:rsidRPr="00307B0F" w:rsidRDefault="00C23946" w:rsidP="00307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за 2014 год 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Уважаемые  жители поселения, депутаты и наши гости! </w:t>
      </w:r>
    </w:p>
    <w:p w:rsidR="00C23946" w:rsidRPr="00307B0F" w:rsidRDefault="00C23946" w:rsidP="00307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Сегодня мы проводим открытую сессию  Совета Незамаевского сельского поселения по вопросу отчета главы о  результатах своей деятельности и деятельности администрации Незамаевского сельского поселения Павловского района за  2014 год и определим основные направления работы на 1-е полугодие 2015 года</w:t>
      </w:r>
    </w:p>
    <w:p w:rsidR="00C23946" w:rsidRPr="00307B0F" w:rsidRDefault="00C23946" w:rsidP="00307B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946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поселения.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07B0F">
        <w:rPr>
          <w:rFonts w:ascii="Times New Roman" w:hAnsi="Times New Roman" w:cs="Times New Roman"/>
          <w:sz w:val="28"/>
          <w:szCs w:val="28"/>
        </w:rPr>
        <w:t>На сегодняшний день в нашем поселении в 1153 подворьях проживает  2718 человек. Из них: мужчин - 1300, женщин - 1418. Детей до 16 лет – 434, молодежи 16-25 лет – 382, в возрасте от 25 до 40 лет – 501, от 40-50 лет – 380, от 50 и старше – 1021 человек. По национальному составу: русских  2588 человек,  греков - 41, белорусов – 23, армян – 17, украинцев – 38, грузин – 11.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Население в трудоспособном возрасте – 1519, численность занятого населения – 1356 человек. Родилось за год  22 ребенка, умерло 58 граждан.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23946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>Характеристика экономической основы поселения.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Площадь Незамаевского сельского поселения 21546 га. Земли сельхозназначения составляют 19124 га. Из них подлежащих налогообложению 12015 га. Под ЛПХ занято -  407 га. Общественные пастбища – 110,09 га. Численность работников на предприятиях и в организациях на территории поселения составила 1357 чел., в том числе: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- в бюджетной сфере – 173;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- производство и переработка сельскохозяйственной продукции – 462 человека, в том числе фермеров - 83;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- транспорт и связь – 16;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- торговля и сфера обслуживания – 87;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- индивидуальных предпринимателей – 24;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- другие отрасли – 395 человек. 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          - официально зарегистрированных безработных на  конец 2014 года – 18 человек.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Основной вид деятельности ИП и КФХ - выращивание сельскохозяйственных культур. Градообразующего предприятия на территории сельского поселения нет.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На территории поселения работают  21 торговая точка. Из них реализацию продовольственных и смешанных товаров осуществляют 13 торговых точек, 3 магазина одежды и 3 – хозяйственные и строительные товары. Одна аптека, 1 – автозапчасти, 2 парикмахерские. Имеется 1 кафе. Есть возможность приобретения товаров похоронного назначения.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Большую роль  в жизни Незамаевского сельского поселения играют личные подсобные хозяйства. Общее количество которых 967, из них занимающиеся товарным производством 197 ЛПХ, 2 ЛПХ стали на учет в качестве индивидуальных предпринимателей. На подворьях поселения содержится: КРС – 940 голов, из них 261 корова. Овец – 442 головы, коз – 127, лошадей – 14, кроликов – 387, птицы – 20100 голов.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За 2014 год в личных подсобных хозяйствах произведено 430,0 тонн мяса, молока – 1935,0 тонн. Владельцам ЛПХ выдаются субсидии на возмещение части затрат на производство реализуемой продукции животноводства (мяса и молоко), на строительство теплиц и субсидии по кредитам.  Всего получено субсидий 1млн. 635 тыс.рублей.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В поселении действует 3 молокоприемных пункта. 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Летом 2014 года совместными усилиями сдатчиков молока местной, районной, краевой администрации удалось не допустить сезонного снижения цен на молоко.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При содействии районной администрации Незамаевское сельское поселение в 2013 году вступило в краевую программу «Пастбища для выпаса коров, содержащихся в малых формах хозяйствования на территории Краснодарского края». Был заключен договор с главой КФХ Горбач С.Э. на выполнение агротехнических мероприятий по возделыванию культурного пастбища на площади 31 га. В 2014 году все работы были выполнены. Всего из краевого бюджета на это мероприятие выделено 442,7 тыс.рублей. В том числе,  приобретение семян 256,8 тыс.рублей, приобретение минеральных удобрений 49,6 тыс.рублей, выполнение агротехнических работ 143,9 тыс.рублей.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Но до сих пор основными проблемами развития ЛПХ являются низкие закупочные цены на молоко и мясо.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Остается проблема соблюдения правил содержания сельскохозяйственных животных. Некоторые хозяева  пренебрегают требованиями ветеринарной службы по содержанию сельскохозяйственных животных. С владельцами животных ведётся разъяснительная работа, регулярно осуществляется мониторинг.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>Работа  администрации поселения и Совета депутатов.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Задача администрации поселения – это исполнение полномочий, предусмотренных 131-ФЗ и уставом поселения. Эти полномочия осуществлялись путем организации повседневной работы администрации поселения, подготовки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В  2014  году  администрацией Незамаевского сельского поселения издано 139 постановлений, 150 распоряжений, принято к обработке 510 входящих документов, подготовлено 478  исходящих документов в различные службы, организации, в адрес юридических и физических лиц. Справок и выписок выдано 1781. 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За отчетный период 2014 года поступило 32 обращения граждан. 14 - в письменной форме и 18 в устной. По всем вопросам даны разъяснения. Проведены 3 собрания граждан.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Основные вопросы, волнующие граждан – это дороги, выделение земельных участков под ЛПХ, вопросы здравоохранения и противопожарной безопасности. 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Для нас это средство обратной связи, позволяющее выявить проблемы, наметить пути их решения и способствовать, таким образом, улучшению жизни в поселении.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Так как глава поселения является и председателем Совета депутатов, то раскрою и некоторые вопросы совместной нашей деятельности. За 2014 год Совет депутатов сельского поселения, провел 13 сессий, на которых было принято 38 решений по  вопросам местного значения. В сентябре 2014 года прошли выборы депутатов в Совет Незамаевского сельского поселения. По результатам выборов избран новый состав депутатов, в который вошли 4 депутата прошлого созыва и 11 вновь избранных. 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 xml:space="preserve">Бюджет. 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Формирование бюджета наиболее важный и сложный вопрос в рамках реализации полномочий поселения. Бюджет Незамаевского  сельского поселения на 2014 г. был сформирован в установленные  законодательством сроки и утвержден  решением сессии от 19.12.2013 г. № 61/170.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  <w:u w:val="single"/>
        </w:rPr>
        <w:t>Доходы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      Общий объем доходов  бюджета Незамаевского сельского поселения на  2014 год запланирован в сумме 15 млн. 931 тыс. рублей, фактически поступило 15 млн. 900 тыс.рублей, что составляет 99,8 % к плану.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Налоговых доходов в 2014 году было запланировано 8 млн 649 тыс.рублей, фактически поступило в бюджет 8 млн 614 тыс.рублей, что составляет 99,6 % к плану.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1. Налог на доходы физических лиц за 2014 г. при плане 682 тыс. рублей поступил в сумме 798 тыс. рублей, план выполнен на  117,0 %, 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2. Доходов от акцизов по подакцизным товарам (диз.топливо, моторные масла, автомобильный бензин) при плане 2 млн. 903 тыс.рублей поступило 2 млн 335 тыс.руб. что составляет 80 % к плану. Недополучено в бюджет 597 тыс.рублей.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2. Единый сельскохозяйственный налог при плане 1 млн 350 тыс. рублей поступил в сумме 1 млн 373 тыс. рублей, план выполнен на  101,7 %,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3. Налог на имущество физических лиц:  при плане 359 тыс. рублей поступило в бюджет 609 тыс. рублей, план выполнен на 169,6 %.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4. Доходы от земельного налога  были запланированы в сумме  2 млн 698 тыс. рублей, фактически  поступило 2 млн 750 тыс. рублей, процент выполнения составил  101,9.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Неналоговых доходов в 2014 году  было запланировано  722 тыс. рублей, фактически  поступило 812 тыс. рублей, в том числе:</w:t>
      </w:r>
      <w:r w:rsidRPr="00307B0F">
        <w:rPr>
          <w:rFonts w:ascii="Times New Roman" w:hAnsi="Times New Roman" w:cs="Times New Roman"/>
          <w:sz w:val="28"/>
          <w:szCs w:val="28"/>
        </w:rPr>
        <w:tab/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государственной пошлины за совершение нотариальных действий - 56 тыс. руб.;</w:t>
      </w:r>
      <w:r w:rsidRPr="00307B0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       арендная плата за  земельные участки – 606 тыс.руб;  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         доходы от перечисления части прибыли МКП «Горизонт» - 64 тыс.руб;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ab/>
        <w:t>доходы от продажи земельных участков- 22 тыс.рублей.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План по неналоговым доходам в 2014 году выполнен на 112,5 %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     </w:t>
      </w:r>
      <w:r w:rsidRPr="00307B0F">
        <w:rPr>
          <w:rFonts w:ascii="Times New Roman" w:hAnsi="Times New Roman" w:cs="Times New Roman"/>
          <w:sz w:val="28"/>
          <w:szCs w:val="28"/>
        </w:rPr>
        <w:tab/>
        <w:t xml:space="preserve">Бюджет Незамаевского сельского поселения является дотационным. В 2014 году безвозмездные поступления от других бюджетов бюджетной системы Российской Федерации получены в сумме 7 млн 285 тыс. руб, что составляет 45,8 % от общей суммы доходов. 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Безвозмездные поступления в 2014 году сложились из: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- дотации на выравнивание бюджетной обеспеченности- 3 млн. 358 тыс.руб, из которых 443  тыс.рублей из краевого  бюджета, 2 млн. 915 тыс. руб из бюджета района;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- субсидии на реализацию мероприятий целевой программы по ремонту дорог местного значения- 2 млн руб;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- субсидии на реализацию мероприятий целевой программы «Кадровое обеспечение отрасли культура»- 1 млн 602 тыс  руб.;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- субсидии на укрепление мателиально-технической базы МБУ «ДК МО Незамаевское СП» -300 тыс.руб;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- субвенции на осуществление первичного воинского учета- 195 тыс. рублей;</w:t>
      </w:r>
    </w:p>
    <w:p w:rsidR="00C23946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-  субвенции на административную комиссию- 3,9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Расходы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Расходы бюджета Незамаевского сельского поселения на 2014 сформированы исходя из основных направлений бюджетной и налоговой политики на 2014 год, учитывая принцип сбалансированности бюджета в соответствии с имеющимися финансовыми ресурсами. Объем расходов бюджета Незамаевского сельского поселения на 2014 год запланирован в сумме 18 млн. 485 тыс.руб., фактически исполнено 17 млн. 028 тыс.руб., что  составило 92,1 % к плану, в том числе: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ab/>
        <w:t>на содержание органов управления израсходовано 3 млн. 738 тыс.рублей или 21,9% от общей суммы расходов;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ab/>
        <w:t>другие общегосударственные расходы – 266 тыс.руб. – 1,6 % от общей суммы расходов;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ab/>
        <w:t>обеспечение проведения выборов- 114 тыс.руб- 0,7 % от общей суммы расходов;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ab/>
        <w:t>мобилизационная подготовка – 195 тыс.руб. – 1,2 % от общей суммы расходов;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ab/>
        <w:t>предупреждение и ликвидация ЧС – 411 тыс.руб. – 2,4% от общей суммы расходов;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ab/>
        <w:t>дорожная деятельность – 5 млн.471 тыс.руб. – 32,1 % от общей суммы расходов;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другие вопросы в области национальной экономики (градоустроительная документация) – 120 тыс.руб. – 0,7% от общей суммы расходов;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благоустройство – 1 млн 203 тыс.руб. – 7,0 % от общей суммы расходов;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молодежная политика – 73 тыс.руб. – 0,4 % от общей суммы расходов;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культура – 5 млн. 210 тыс.руб. – 30,6 % от общей суммы расходов;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социальная политика – 134 тыс.руб. – 0,8% от общей суммы расходов;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физическая культура – 21 тыс.руб. – 0,1 % от общей суммы расходов.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   Вовремя выплачивалась заработная плата работникам 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Дома культуры, библиотеки, администрации, лицам, работающим по договорам.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Информация об исполнении бюджета поселения ежеквартально выносилась на рассмотрение Совета депутатов сельского поселения и  обнародовалась для населения.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В отчетном году перед администрацией поселения стояли задачи по решению вопросов местного значения и полномочий, определенных законодательством.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>Водоснабжение.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В 2014 году,  как и в предыдущие годы, снабжением населения станицы Незамаевской питьевой водой занималось МКП «Горизонт». По результатам  финансово-хозяйственной деятельности предприятия получена чистая прибыль в сумме 68,0 тыс.рублей, в том числе от водопровода 12,3 тыс.рублей и от оказания услуг 55,7 тыс.рублей.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Всего домовладений, пользующихся холодным водоснабжением на территории поселения – 976 шт. из них по приборам учета – 836 шт. и в 140 подворьях еще пользуются водой по нормативам. За   2014 год установлено  16 новых и заменено 90 старых водомеров. 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За отчетный период произошло 47 аварий на магистральной линии водопровода. Отключений питьевой воды более чем на 8 часов не зарегистрировано. 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Своими силами и собственными средствами, полученными от дохода по тарифу, выполнен капитальный ремонт и замена купола водонапорной башни по ул.Советской на сумму  167, 0 тыс. рублей, что позволило сократить процент неучтенных потерь на водопроводе.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На данный момент задолженность потребителей за воду составляет 84,0 тыс. рублей, в   том числе общая задолженность по  населению станицы 24,0 тыс. рублей и один абонент из-за утечки имеет просроченную непогашенную задолженность на сумму 60,0 тыс. рублей. Все это отрицательно влияет на  тариф, который формируется из затрат МКП «Горизонт» и утверждается департаментом цен и тарифов Краснодарского края. 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>Газоснабжение.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Разводящие газопроводы в поселении построены практически в полном объёме, газифицировано на 1 января 2015 года 761 домовладение, что составляет более 70 %. В 2015 году для окончательной стабилизации давления райгазом планируется закольцовка улиц Красная и Матросова.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Дорожное хозяйство</w:t>
      </w:r>
      <w:r w:rsidRPr="00307B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B0F">
        <w:rPr>
          <w:rFonts w:ascii="Times New Roman" w:hAnsi="Times New Roman" w:cs="Times New Roman"/>
          <w:color w:val="000000"/>
          <w:sz w:val="28"/>
          <w:szCs w:val="28"/>
        </w:rPr>
        <w:t>Содержание автомобильных дорог.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07B0F">
        <w:rPr>
          <w:rFonts w:ascii="Times New Roman" w:hAnsi="Times New Roman" w:cs="Times New Roman"/>
          <w:kern w:val="1"/>
          <w:sz w:val="28"/>
          <w:szCs w:val="28"/>
          <w:lang w:eastAsia="ar-SA"/>
        </w:rPr>
        <w:t>В 2014 году в рамках государственной программы Краснодарского края "Комплексное и устойчивое развитие Краснодарского края в сфере строительства, архитектуры и дорожного хозяйства" подпрограммы "Капитальный ремонт и ремонт автомобильных дорог местного значения Краснодарского края на 2014 - 2016 годы", был произведен ремонт участков асфальтированной дороги по улице Комсомольская и участка гравийной дороги по ул. Красная Незамаевской на общую сумму 2 млн.225 т.р., из них 225 т.р. собственные средства и 2 млн.руб. краевые. Проведен электронный аукцион и выполнены работы по ремонту  участков  асфальтированных дорог по улицам  Коммунистическая и Матросова на общую сумму 2 млн. 783 тыс. рублей. Отгрейдированы грунтовые дороги на сумму 210 тыс.рублей. Обкос обочин 35,0 тыс. рублей, проектно-сметная документация – 26,0 тыс. рублей, приобретение гравия для подсыпки улицы Пролетарской – 32,0 тыс .рублей. Зимой 2014 года на расчистку дорог от снега потрачено 110,0 тысяч рублей.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07B0F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>Благоустройство.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07B0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 благоустройство из бюджета поселения в  2014 году было израсходовано, как уже было выше сказано, 1 млн.  203 тыс. рублей. 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07B0F">
        <w:rPr>
          <w:rFonts w:ascii="Times New Roman" w:hAnsi="Times New Roman" w:cs="Times New Roman"/>
          <w:kern w:val="1"/>
          <w:sz w:val="28"/>
          <w:szCs w:val="28"/>
          <w:lang w:eastAsia="ar-SA"/>
        </w:rPr>
        <w:t>В том числе: приобретение и установка детской площадки. 497 тыс.рублей,  оплата услуг по благоустройству территории (наведение порядка, сбор и вывоз мусора)  414 тыс. руб..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07B0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 содержание уличного освещения израсходовано 243тыс. рублей. Из них 96 тыс.рублей оплата за электроэнергию. 147,0 тыс. рублей – обслуживание существующих светильников. 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07B0F">
        <w:rPr>
          <w:rFonts w:ascii="Times New Roman" w:hAnsi="Times New Roman" w:cs="Times New Roman"/>
          <w:kern w:val="1"/>
          <w:sz w:val="28"/>
          <w:szCs w:val="28"/>
          <w:lang w:eastAsia="ar-SA"/>
        </w:rPr>
        <w:t>49 тыс.рублей в 2014 году израсходовано на содержание мест захоронения.</w:t>
      </w:r>
    </w:p>
    <w:p w:rsidR="00C23946" w:rsidRPr="00307B0F" w:rsidRDefault="00C23946" w:rsidP="00307B0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>Землеустройство и архитектура.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Специалистом администрации постоянно ведется работа по исполнению полномочий в области землеустройства и архитектуры. С целью оформления (переоформления) права на земельные участки гражданам, выдаются справки о наличии земельного участка (их выдано 26), выписки из похозяйственных книг о наличии у граждан права на земельный участок (80) 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За 2014 год администрацией сельского поселения выдано 4 градостроительных плана на земельный участок, 6 разрешений на строительство, 4 разрешения на ввод объекта в эксплуатацию.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Подписано 12 постановлений о присвоении, либо уточнении адреса зданиям, сооружениям и земельным участкам.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Ведется работа по начислению и взиманию арендной платы,  а также работа с должниками.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На изготовление градостроительной документации потрачено 120,0 тыс. рублей.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>Воинский учет.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Администрацией Незамаевского сельского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На воинском учете в сельском поселении состоит 506 человек.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Воинский учет граждан запаса и граждан, подлежащих призыву на военную службу, осуществляется инспектором военно-учетного стола. В 2014 году призвано на службу в Российскую Армию 6 призывников. На учете стоит 44 человека подлежащих призыву.  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>ГО ЧС и ПБ.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В 2013 году была приобретена система речевого оповещения стоимость 60 тыс.рублей, с помощью которой  регулярно осуществляется оповещение  жителей станицы о возможности возникновения чрезвычайных ситуаций, ухудшения погодных условий, делаются объявления.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Изготовлен паспорт безопасности поселения на 5 лет стоимостью 30, тысяч рублей.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ab/>
        <w:t>Проблемой является отсутствие в необходимой близости пожарной части. В настоящий момент в Незамаевское сельское поселение прибытие пожарных подразделений значительно превышает нормативное. Расстояние от станицы Незамаевской до 155-ПЧ станицы Новолеушковской (которая осуществляет прикрытие территории Незамаевского сельского поселения) – 40 км. Время прибытии подразделения к месту вызова составляет 50-60 минут, при норме  - 20 минут. это приводит в увеличению времени свободно горения, к большому материальному ущербу, к травмированию и гибели людей. За 2013-2014 год на территории поселения произошло 7 пожаров. Погибло 2 человека, сильно пострадали жилые дома. Хочу обратить внимание, что все пожары произошли в результате нарушения правил противопожарной безопасности.  В большинстве случаев, хозяева домовладений находились  в нетрезвом виде.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>Нотариальные действия.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В 2014 за отчетный период совершено 310  нотариальных действия. Это -  удостоверение завещаний, доверенностей, свидетельствование верности копий документов и подлинности подписи на документах. Совершенные нотариальные действия принесли в бюджет поселения 56,0 тысячи рублей.</w:t>
      </w:r>
    </w:p>
    <w:p w:rsidR="00C23946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>Работа комиссий.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В поселении работает Совет профилактики. За отчетный период проведено 12 заседаний. На учете Совета профилактики состояло 4 неблагополучных семей, которые регулярно посещались на дому, приглашались на заседания Совета. В результате проведенной работы 1 семья снята с профилактического учета. 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 Продолжаются ежедневные дежурства по «детскому закону» с участием сотрудников полиции. Привлекаются работники администрации, школы, дома культуры, библиотеки, детского сада, депутаты Совета, а также представители казачества, молодежного патруля. 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В результате проведенных рейдов был доставлен домой -  1 несовершеннолетний.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ab/>
        <w:t>В Незамаевском сельском поселении два МБУ «Библиотека» и «ДК Незамаевского сельского поселения».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>Библиотека.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В 2014 году 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МБУ «Библиотека МО Незамаевское СП» было обслужено 1165 человек.  Книговыдача составила более 40 тыс. экземпляров книг. Посещаемость – 12002 человека. Книжный фонд составил 21690 экземпляров. Поступило за год 127 экземпляров книг и 292 журнала. На комплектование фонда выделено 41,0 тыс рублей, на периодику 31,0 тыс. рублей, книги – 10,0 тыс рублей. В библиотеке установлена телефонная связь и Интернет. 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 Охвачены в обслуживании все группы читателей, насчитывается 8 инвалидов, 5 из них обслуживается на дому, 2 человека из «группы риска», опекаемые дети – 5 человек, дети из многодетных семей – 9, дети инвалиды -1. 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Для жителей с ограниченными  возможностями в библиотеке налажено книгоношество – 10 человек (доставка литературы на дом).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Проводились массовые мероприятия по различным формам и направлениям  работы: формирование гражданско-патриотической позиции – 12 мероприятий, по кубановедению – 9, формирование нравственной и правовой культуры – 7,  по формированию здорового образа жизни - 10, культуры семейных отношений - 7, художественно-эстетическое воспитание – 10 мероприятий, по экологическому воспитанию – 4, профориентация – 2, справочно-библиографическая работа – 3 мероприятия. Были разработаны планы и проведены мероприятия к 100 летию  начала 1 Мировой войны, проведению 22-х зимних Олимпийских игр в Сочи. Особое внимание уделено проблеме борьбы с наркоманией,  проводились индивидуальные беседы. Составлена картотека по теме, подготовлены информационно-рекомендательные списки, пресс-досье, памятки с адресами помощи учреждений и наркологических центров, дана информация о Губернаторской программе «Антинарко», плакаты и буклеты, книжно_-журнальные экспозиции. Проводилась разъяснительная работа с родителями и детьми по закону  №1539 – КЗ «О Мерах по профилактике безнадзорности и правонарушений несовершеннолетних в Краснодарском крае».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>Дом культуры.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В  2014 году работниками  ДК проведено по месту жительства 243  мероприятий, на которых присутствовало 20788 человек. Из них для детей до 14 лет – 129 мероприятий, концертов и выставок – 65, для молодежи организовано – 89 мероприятий. Наиболее запоминающимися стали «Проводы Масленицы», проведенные совместно с фермерами, </w:t>
      </w:r>
      <w:r w:rsidRPr="00307B0F">
        <w:rPr>
          <w:rFonts w:ascii="Times New Roman" w:hAnsi="Times New Roman" w:cs="Times New Roman"/>
          <w:color w:val="000000"/>
          <w:sz w:val="28"/>
          <w:szCs w:val="28"/>
        </w:rPr>
        <w:t>День поминовения казачеству, совместно с Незамаевским хуторским казачьим обществом, и праздничная программа, посвященная 220-летию станицы Незамаевской.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Несколько лет назад был создан и успешно выступает фольклорный ансамбль «Казачьи напевы», состоящий из 10 участников, в возрасте от 60 до 75 лет, имеющих богатый опыт традиционной народной культуры. За отчетный период коллективом разучены 33 народные песни, за 2014 год коллектив принял участие в 10 значимых мероприятиях дома культуры.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Как и прежде, визитной карточной Незамаевского дома культуры, является ансамбль «Еюшка»  под руководством Козиной Валентины Трофимовны, состоящий из 6 человек. Ансамбль дал 59 концертов, разучено более 27 вокальных произведений. В 2014 году ансамбль «Еюшка» вновь подтвердил звание народного коллектива. Принял участие в районном фестивале «Казачье братство», стал лауреатом краевого фестиваля «Во славу Кубани, на Благо России».</w:t>
      </w:r>
    </w:p>
    <w:p w:rsidR="00C23946" w:rsidRPr="00307B0F" w:rsidRDefault="00C23946" w:rsidP="00307B0F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 При ДК работают  11 кружков и клубов по интересам для взрослых и детей. 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При ДК работает спортивный кружок «Кожаный мяч», под руководством Иванченко Николая Андреевича.  Его члены постоянно принимают участие в Кубке губернатора Краснодарского края по футболу среди дворовых команд и в других  районных соревнованиях, занимая призовые места. Футбольная команда Ея, которая представляет Незамаевское сельское поселение, принимает участие в первенстве Павловского района по футболу. 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В летний период на базе ДК совместно с библиотекой для детей работала детская площадка «Солнышко» под руководством зав. детским сектором Курило Надежды Степановны. В среднем в смену площадку посещало 25 детей. 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В 2014 году в здании ДК заменены окна на сумму 350,0 тыс.рублей. Основной проблемой является – неотапливаемое здание дома культуры, требующее ремонта.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>Молодежная политика.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В  2014 году в поселении продолжает работу координатор по работе с молодежью.  Молодежный актив всегда участвовал в районных мероприятиях. Совместно со школой и ДК проводились дискотеки, вечера, мероприятия антинаркотической направленности и пропаганде здорового образа жизни. Члены молодежного Совета участвовали в поездке в город Краснодар на форум «Кубань везет!». Представители молодежного патруля постоянно участвовали в рейдовых мероприятиях по «детскому» закону. Всего на молодежную политику потрачено 73 тыс. рублей.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>Соцзащита.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Социальная помощь населению оказывается 2-мя отделениями социальной защиты населения, где трудятся 1 заведующая, 1 специалист села, 13 социальных работников. На социальном облуживании находятся 96 человек. 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Социальные работники постоянно проявляют к ним внимание и заботу, делают все возможное, чтобы поддержать их, помочь пожилым людям справиться с насущными проблемами. 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>Здравоохранение.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07B0F">
        <w:rPr>
          <w:rFonts w:ascii="Times New Roman" w:hAnsi="Times New Roman" w:cs="Times New Roman"/>
          <w:sz w:val="28"/>
          <w:szCs w:val="28"/>
        </w:rPr>
        <w:t>Лечебным  учреждением, которое оказывает населению сельского поселения медико-санитарную помощь, является Незамаевская амбулатория, рассчитанная на 25-30 посещений в смену. В 2014 году нагрузка Амбулатории составила 5454 посещений.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На сегодняшний день открыт дневной стационар на 5 коек. Работает зубной врач. Есть возможность лечения в стационаре на дому. 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Проблемой является - плохое техническое состояние автомобиля, обслуживающего амбулаторию.</w:t>
      </w:r>
    </w:p>
    <w:p w:rsidR="00C23946" w:rsidRPr="00307B0F" w:rsidRDefault="00C23946" w:rsidP="00307B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>Муниципальные  образовательные учреждения.</w:t>
      </w:r>
    </w:p>
    <w:p w:rsidR="00C23946" w:rsidRPr="00307B0F" w:rsidRDefault="00C23946" w:rsidP="00307B0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Образование в нашем поселении  представлено двумя учреждениями: школа и детский сад.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В школе обучается 212  учащихся. На сегодняшний день штат учителей укомплектован полностью. 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Здание школы в хорошем состоянии.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В Детском саду, который посещает  98 детей,  сделан капитальный ремонт, но остается вопрос ремонта асфальтного покрытия на территории детского сада. 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В прошлом году наш детский сад принял участие в краевом смотре-конкурсе на лучшее дошкольное образовательное учреждений. По результатам конкурса заняли 1-е место в районе и 2 –е в зоне.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>Территориальное общественное самоуправление.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На территории поселения, как и прежде, работает 8 органов территориального общественного самоуправления и 8 председателей органов ТОС, которым в соответствии с целевой Программой производятся компенсационные выплаты из бюджета поселения. 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Органами ТОС постоянно проводятся встречи с населением, жителям разъяснялись вопросы по пожарной безопасности, безопасности на водных объектах, мероприятия по недопущению заноса в поселение вируса  африканской чумы свиней, птичьего гриппа и ящура, наведение санитарного порядка на придомовых территориях.   Освещались и другие важные вопросы жизни поселения. В рамках конкурса «Лучший орган территориального общественного самоуправления» подготовлены материалы ТОС № 2 Шенгерской Раисы Алексеевны. В настоящее время ждем результатов конкурса.  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B0F">
        <w:rPr>
          <w:rFonts w:ascii="Times New Roman" w:hAnsi="Times New Roman" w:cs="Times New Roman"/>
          <w:b/>
          <w:bCs/>
          <w:sz w:val="28"/>
          <w:szCs w:val="28"/>
        </w:rPr>
        <w:t>Общественные организации.</w:t>
      </w: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На территории поселения действует  4 общественных организаций, это Совет ветеранов Незамаевского сельского поселения, первичная организация «Незамаевского» районного общества инвалидов, Незамаевское хуторское казачье общество, Незамаевская православная община. 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Созданная при Незамаевском хуторском казачьем обществе Добровольная казачья дружина регулярно принимает участие в рейдовых мероприятий по  исполнению Законов Краснодарского края от 21 июля 2008 года № 1539–КЗ «О мерах по профилактике безнадзорности и правонарушений среди несовершеннолетних в Краснодарском крае» и от 28.06.2007 г. № 1267–КЗ «Об участии граждан в охране общественного порядка в Краснодарском крае». Казаки под руководством атамана Донец Виктора Алексеевича принимают активное участие в общественной жизни станицы. 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Важную роль в жизни станицы играет Совет ветеранов, руководителем которого является Бессчетнова Алина Иосифовна. Актив организации состоит из 15 человек, а общая численность её 732 человека. В 2014 году местное отделение Незамаевского Совета ветеранов заняло 1 место в районном конкурсе ветеранских организаций. 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В поселении активно работает отделение районного общества инвалидов под руководством Сай Марии Алексеевны. Численность организации 72 человека. 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С начала 2013 года в нашем поселении действует Незамаевская православная община. Благодаря активности её лидера Ляшенко Ольги Николаевны и неравнодушия жителей в нашей станице впервые за последние 90 лет возобновились православные службы. С 2014 года на территории станицы ведет службу священник иерей Сергий. Совместными усилиями представителей православной общины, казачества, фермеров установлен новый Поклонный крест на въезде в станицу Незамаевскую. Представители православной общины  участвовали в Крестной ходе, проходившем  в станице Павловской в День народного единства.</w:t>
      </w:r>
    </w:p>
    <w:p w:rsidR="00C23946" w:rsidRPr="00307B0F" w:rsidRDefault="00C23946" w:rsidP="0030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Особые слова благодарности хочется сказать фермерам и предпринимателям, работающим на  территории станицы Незамаевской, выделявших средства на помощь беженцам из Украины, на проведение Дня станицы и, оказывающим помощь социальным объектам станицы.</w:t>
      </w:r>
    </w:p>
    <w:p w:rsidR="00C23946" w:rsidRPr="00307B0F" w:rsidRDefault="00C23946" w:rsidP="0030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 </w:t>
      </w:r>
      <w:r w:rsidRPr="00307B0F">
        <w:rPr>
          <w:rFonts w:ascii="Times New Roman" w:hAnsi="Times New Roman" w:cs="Times New Roman"/>
          <w:sz w:val="28"/>
          <w:szCs w:val="28"/>
        </w:rPr>
        <w:tab/>
      </w:r>
    </w:p>
    <w:p w:rsidR="00C23946" w:rsidRPr="00307B0F" w:rsidRDefault="00C23946" w:rsidP="00307B0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Уважаемые жители поселения!</w:t>
      </w:r>
    </w:p>
    <w:p w:rsidR="00C23946" w:rsidRPr="00307B0F" w:rsidRDefault="00C23946" w:rsidP="00307B0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Все, что было сделано на территории поселения – это итог совместных усилий краевой, районной,  местной администраций. Результат деятельности депутатов  поселения, предприятий, организаций, учреждений, расположенных на территории поселения и труда наших жителей, и, пользуясь случаем, я хочу всех Вас поблагодарить за это.</w:t>
      </w:r>
    </w:p>
    <w:p w:rsidR="00C23946" w:rsidRPr="00307B0F" w:rsidRDefault="00C23946" w:rsidP="00307B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C23946" w:rsidRPr="00307B0F" w:rsidRDefault="00C23946" w:rsidP="00307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46" w:rsidRPr="00307B0F" w:rsidRDefault="00C23946" w:rsidP="00307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7B0F"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C23946" w:rsidRPr="00307B0F" w:rsidRDefault="00C23946" w:rsidP="00307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B0F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07B0F">
        <w:rPr>
          <w:rFonts w:ascii="Times New Roman" w:hAnsi="Times New Roman" w:cs="Times New Roman"/>
          <w:sz w:val="28"/>
          <w:szCs w:val="28"/>
        </w:rPr>
        <w:t>С.А.Левченко</w:t>
      </w:r>
    </w:p>
    <w:sectPr w:rsidR="00C23946" w:rsidRPr="00307B0F" w:rsidSect="00307B0F">
      <w:headerReference w:type="default" r:id="rId7"/>
      <w:pgSz w:w="11906" w:h="16838"/>
      <w:pgMar w:top="1134" w:right="567" w:bottom="71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946" w:rsidRDefault="00C23946" w:rsidP="006E2C5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23946" w:rsidRDefault="00C23946" w:rsidP="006E2C5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946" w:rsidRDefault="00C23946" w:rsidP="006E2C5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23946" w:rsidRDefault="00C23946" w:rsidP="006E2C5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46" w:rsidRDefault="00C23946" w:rsidP="0032299F">
    <w:pPr>
      <w:pStyle w:val="Head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C23946" w:rsidRDefault="00C23946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FEA"/>
    <w:multiLevelType w:val="hybridMultilevel"/>
    <w:tmpl w:val="DC2E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AB4BDC4">
      <w:numFmt w:val="bullet"/>
      <w:lvlText w:val="•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C17AAD"/>
    <w:multiLevelType w:val="hybridMultilevel"/>
    <w:tmpl w:val="3C863404"/>
    <w:lvl w:ilvl="0" w:tplc="591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AC27CC"/>
    <w:multiLevelType w:val="hybridMultilevel"/>
    <w:tmpl w:val="30E63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BA4"/>
    <w:rsid w:val="000076DC"/>
    <w:rsid w:val="000113DC"/>
    <w:rsid w:val="00014FC0"/>
    <w:rsid w:val="000150B6"/>
    <w:rsid w:val="00024C53"/>
    <w:rsid w:val="00030B9E"/>
    <w:rsid w:val="00044F1B"/>
    <w:rsid w:val="0005535E"/>
    <w:rsid w:val="00056A67"/>
    <w:rsid w:val="000609EB"/>
    <w:rsid w:val="00060A0D"/>
    <w:rsid w:val="00074E0E"/>
    <w:rsid w:val="00080FFD"/>
    <w:rsid w:val="00083C5C"/>
    <w:rsid w:val="000B2E78"/>
    <w:rsid w:val="000D449A"/>
    <w:rsid w:val="000E3DF4"/>
    <w:rsid w:val="00101DB6"/>
    <w:rsid w:val="00113F71"/>
    <w:rsid w:val="001160A2"/>
    <w:rsid w:val="001169FB"/>
    <w:rsid w:val="001217EA"/>
    <w:rsid w:val="00124EA6"/>
    <w:rsid w:val="0013291A"/>
    <w:rsid w:val="00133B0E"/>
    <w:rsid w:val="00136FB5"/>
    <w:rsid w:val="00141A98"/>
    <w:rsid w:val="001513EC"/>
    <w:rsid w:val="00152938"/>
    <w:rsid w:val="001613A7"/>
    <w:rsid w:val="00174606"/>
    <w:rsid w:val="00175C5B"/>
    <w:rsid w:val="001771D6"/>
    <w:rsid w:val="00195170"/>
    <w:rsid w:val="001965EE"/>
    <w:rsid w:val="001977EB"/>
    <w:rsid w:val="001A3171"/>
    <w:rsid w:val="001B1B20"/>
    <w:rsid w:val="001D51AD"/>
    <w:rsid w:val="001D65C6"/>
    <w:rsid w:val="001E775D"/>
    <w:rsid w:val="00201ECC"/>
    <w:rsid w:val="00232F14"/>
    <w:rsid w:val="00250650"/>
    <w:rsid w:val="00251174"/>
    <w:rsid w:val="00256CC9"/>
    <w:rsid w:val="00262052"/>
    <w:rsid w:val="0026560E"/>
    <w:rsid w:val="00267CBF"/>
    <w:rsid w:val="0028122C"/>
    <w:rsid w:val="002864FC"/>
    <w:rsid w:val="00293A7C"/>
    <w:rsid w:val="00293FE7"/>
    <w:rsid w:val="002A72F4"/>
    <w:rsid w:val="002B128B"/>
    <w:rsid w:val="002C09E4"/>
    <w:rsid w:val="002C6A76"/>
    <w:rsid w:val="002C712A"/>
    <w:rsid w:val="002D269A"/>
    <w:rsid w:val="00305289"/>
    <w:rsid w:val="00307B0F"/>
    <w:rsid w:val="0032299F"/>
    <w:rsid w:val="00322D96"/>
    <w:rsid w:val="00324060"/>
    <w:rsid w:val="003630ED"/>
    <w:rsid w:val="003A4962"/>
    <w:rsid w:val="003B62AD"/>
    <w:rsid w:val="004040B6"/>
    <w:rsid w:val="00404DED"/>
    <w:rsid w:val="00417BC7"/>
    <w:rsid w:val="00430D24"/>
    <w:rsid w:val="00433231"/>
    <w:rsid w:val="0044432D"/>
    <w:rsid w:val="00446072"/>
    <w:rsid w:val="00456D4F"/>
    <w:rsid w:val="0046698E"/>
    <w:rsid w:val="00481D1E"/>
    <w:rsid w:val="004871BD"/>
    <w:rsid w:val="0049354B"/>
    <w:rsid w:val="0049583B"/>
    <w:rsid w:val="004A3130"/>
    <w:rsid w:val="004B4E41"/>
    <w:rsid w:val="004C197D"/>
    <w:rsid w:val="004C64D9"/>
    <w:rsid w:val="004C6857"/>
    <w:rsid w:val="004C694A"/>
    <w:rsid w:val="004C7141"/>
    <w:rsid w:val="004D18EE"/>
    <w:rsid w:val="004D7502"/>
    <w:rsid w:val="004F1B9F"/>
    <w:rsid w:val="005054E0"/>
    <w:rsid w:val="00515C86"/>
    <w:rsid w:val="005263D5"/>
    <w:rsid w:val="005548C5"/>
    <w:rsid w:val="0055753A"/>
    <w:rsid w:val="00570F03"/>
    <w:rsid w:val="00576B82"/>
    <w:rsid w:val="005773FE"/>
    <w:rsid w:val="005806FB"/>
    <w:rsid w:val="005822F5"/>
    <w:rsid w:val="0058323F"/>
    <w:rsid w:val="00590CD2"/>
    <w:rsid w:val="005A12E8"/>
    <w:rsid w:val="005A6638"/>
    <w:rsid w:val="005A7230"/>
    <w:rsid w:val="005C1741"/>
    <w:rsid w:val="005D4EFF"/>
    <w:rsid w:val="00606328"/>
    <w:rsid w:val="00612210"/>
    <w:rsid w:val="00616378"/>
    <w:rsid w:val="0062508A"/>
    <w:rsid w:val="006269A4"/>
    <w:rsid w:val="006302A0"/>
    <w:rsid w:val="0063538E"/>
    <w:rsid w:val="00641231"/>
    <w:rsid w:val="00643BC8"/>
    <w:rsid w:val="00653929"/>
    <w:rsid w:val="0066745B"/>
    <w:rsid w:val="00667CF0"/>
    <w:rsid w:val="00674501"/>
    <w:rsid w:val="00684A78"/>
    <w:rsid w:val="006A4965"/>
    <w:rsid w:val="006B35F9"/>
    <w:rsid w:val="006B5D59"/>
    <w:rsid w:val="006C52B3"/>
    <w:rsid w:val="006D78F3"/>
    <w:rsid w:val="006E2C5D"/>
    <w:rsid w:val="006E3092"/>
    <w:rsid w:val="006E672D"/>
    <w:rsid w:val="006F051A"/>
    <w:rsid w:val="006F2724"/>
    <w:rsid w:val="006F3198"/>
    <w:rsid w:val="006F61FF"/>
    <w:rsid w:val="00701A34"/>
    <w:rsid w:val="0071095B"/>
    <w:rsid w:val="0073757F"/>
    <w:rsid w:val="007414DF"/>
    <w:rsid w:val="007501AF"/>
    <w:rsid w:val="00761BF6"/>
    <w:rsid w:val="00770A34"/>
    <w:rsid w:val="00782AF9"/>
    <w:rsid w:val="00785D33"/>
    <w:rsid w:val="00786292"/>
    <w:rsid w:val="00794F2C"/>
    <w:rsid w:val="007966F0"/>
    <w:rsid w:val="007B412C"/>
    <w:rsid w:val="007B5A5A"/>
    <w:rsid w:val="007B787E"/>
    <w:rsid w:val="007D7DF7"/>
    <w:rsid w:val="007F5512"/>
    <w:rsid w:val="007F6736"/>
    <w:rsid w:val="00806F31"/>
    <w:rsid w:val="00810999"/>
    <w:rsid w:val="00812494"/>
    <w:rsid w:val="00812DC3"/>
    <w:rsid w:val="00820205"/>
    <w:rsid w:val="008378C5"/>
    <w:rsid w:val="00843044"/>
    <w:rsid w:val="00850D86"/>
    <w:rsid w:val="0085643A"/>
    <w:rsid w:val="00861758"/>
    <w:rsid w:val="00870D54"/>
    <w:rsid w:val="0087571E"/>
    <w:rsid w:val="008830BE"/>
    <w:rsid w:val="0088667F"/>
    <w:rsid w:val="008876CC"/>
    <w:rsid w:val="008C763B"/>
    <w:rsid w:val="008D441F"/>
    <w:rsid w:val="008E056E"/>
    <w:rsid w:val="008E45AE"/>
    <w:rsid w:val="008F336B"/>
    <w:rsid w:val="008F6637"/>
    <w:rsid w:val="00910660"/>
    <w:rsid w:val="009139FC"/>
    <w:rsid w:val="0092240D"/>
    <w:rsid w:val="00940808"/>
    <w:rsid w:val="00953976"/>
    <w:rsid w:val="00954F19"/>
    <w:rsid w:val="00961F66"/>
    <w:rsid w:val="009674B8"/>
    <w:rsid w:val="0097053B"/>
    <w:rsid w:val="00975E4D"/>
    <w:rsid w:val="00986BF4"/>
    <w:rsid w:val="0099486F"/>
    <w:rsid w:val="00997265"/>
    <w:rsid w:val="009A5FE4"/>
    <w:rsid w:val="009B37DA"/>
    <w:rsid w:val="009B62B2"/>
    <w:rsid w:val="009C0F1B"/>
    <w:rsid w:val="009C1EBA"/>
    <w:rsid w:val="009C7C81"/>
    <w:rsid w:val="009D25F3"/>
    <w:rsid w:val="009E1FDD"/>
    <w:rsid w:val="009E426E"/>
    <w:rsid w:val="009F6CEE"/>
    <w:rsid w:val="00A06009"/>
    <w:rsid w:val="00A14530"/>
    <w:rsid w:val="00A271EB"/>
    <w:rsid w:val="00A30368"/>
    <w:rsid w:val="00A932A3"/>
    <w:rsid w:val="00AA23F2"/>
    <w:rsid w:val="00AD27C9"/>
    <w:rsid w:val="00AF2823"/>
    <w:rsid w:val="00AF6AAA"/>
    <w:rsid w:val="00B14973"/>
    <w:rsid w:val="00B25C69"/>
    <w:rsid w:val="00B2764C"/>
    <w:rsid w:val="00B30020"/>
    <w:rsid w:val="00B36B3A"/>
    <w:rsid w:val="00B41C3B"/>
    <w:rsid w:val="00B60FED"/>
    <w:rsid w:val="00B930A4"/>
    <w:rsid w:val="00BC0746"/>
    <w:rsid w:val="00BE3C21"/>
    <w:rsid w:val="00BF452E"/>
    <w:rsid w:val="00BF52EA"/>
    <w:rsid w:val="00C0743A"/>
    <w:rsid w:val="00C139E2"/>
    <w:rsid w:val="00C23946"/>
    <w:rsid w:val="00C23D66"/>
    <w:rsid w:val="00C33026"/>
    <w:rsid w:val="00C43497"/>
    <w:rsid w:val="00C75B7B"/>
    <w:rsid w:val="00C8269E"/>
    <w:rsid w:val="00C9637F"/>
    <w:rsid w:val="00CA08EB"/>
    <w:rsid w:val="00CA7303"/>
    <w:rsid w:val="00CA750F"/>
    <w:rsid w:val="00CB1241"/>
    <w:rsid w:val="00CD25A6"/>
    <w:rsid w:val="00CD4776"/>
    <w:rsid w:val="00CE3BF9"/>
    <w:rsid w:val="00CE6AAE"/>
    <w:rsid w:val="00CF2209"/>
    <w:rsid w:val="00CF54F2"/>
    <w:rsid w:val="00D04925"/>
    <w:rsid w:val="00D12372"/>
    <w:rsid w:val="00D16D8B"/>
    <w:rsid w:val="00D20E07"/>
    <w:rsid w:val="00D321A0"/>
    <w:rsid w:val="00D37400"/>
    <w:rsid w:val="00D40F1E"/>
    <w:rsid w:val="00D421DB"/>
    <w:rsid w:val="00D52BA4"/>
    <w:rsid w:val="00D75517"/>
    <w:rsid w:val="00D86717"/>
    <w:rsid w:val="00D86EE5"/>
    <w:rsid w:val="00D90E43"/>
    <w:rsid w:val="00D92EE0"/>
    <w:rsid w:val="00DA52F0"/>
    <w:rsid w:val="00DD15F7"/>
    <w:rsid w:val="00DE073C"/>
    <w:rsid w:val="00DF3D86"/>
    <w:rsid w:val="00E15A43"/>
    <w:rsid w:val="00E221EF"/>
    <w:rsid w:val="00E31C86"/>
    <w:rsid w:val="00E33B63"/>
    <w:rsid w:val="00E33FE6"/>
    <w:rsid w:val="00E40E42"/>
    <w:rsid w:val="00E43DD0"/>
    <w:rsid w:val="00E4715F"/>
    <w:rsid w:val="00E5037B"/>
    <w:rsid w:val="00E61221"/>
    <w:rsid w:val="00E86A6B"/>
    <w:rsid w:val="00E86E21"/>
    <w:rsid w:val="00E906AE"/>
    <w:rsid w:val="00E923E7"/>
    <w:rsid w:val="00E92DDC"/>
    <w:rsid w:val="00E958B7"/>
    <w:rsid w:val="00EC7719"/>
    <w:rsid w:val="00EE1A6C"/>
    <w:rsid w:val="00EE4EDD"/>
    <w:rsid w:val="00EE5852"/>
    <w:rsid w:val="00EE6633"/>
    <w:rsid w:val="00EF6F1B"/>
    <w:rsid w:val="00F03C7E"/>
    <w:rsid w:val="00F16046"/>
    <w:rsid w:val="00F24BC7"/>
    <w:rsid w:val="00F24F65"/>
    <w:rsid w:val="00F27D72"/>
    <w:rsid w:val="00F310B6"/>
    <w:rsid w:val="00F326A2"/>
    <w:rsid w:val="00F564BE"/>
    <w:rsid w:val="00F76FF7"/>
    <w:rsid w:val="00F77CAB"/>
    <w:rsid w:val="00F94929"/>
    <w:rsid w:val="00F97A87"/>
    <w:rsid w:val="00FA34C4"/>
    <w:rsid w:val="00FA5CFA"/>
    <w:rsid w:val="00FB58DD"/>
    <w:rsid w:val="00FC032D"/>
    <w:rsid w:val="00FC454C"/>
    <w:rsid w:val="00FC6F2D"/>
    <w:rsid w:val="00FD1DCC"/>
    <w:rsid w:val="00FE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BE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64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564BE"/>
    <w:rPr>
      <w:rFonts w:eastAsia="Times New Roman" w:cs="Calibri"/>
    </w:rPr>
  </w:style>
  <w:style w:type="paragraph" w:customStyle="1" w:styleId="a">
    <w:name w:val="Текст в заданном формате"/>
    <w:basedOn w:val="Normal"/>
    <w:uiPriority w:val="99"/>
    <w:rsid w:val="00F564BE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">
    <w:name w:val="Без интервала2"/>
    <w:uiPriority w:val="99"/>
    <w:rsid w:val="00F564BE"/>
    <w:pPr>
      <w:widowControl w:val="0"/>
      <w:suppressAutoHyphens/>
      <w:spacing w:after="200" w:line="276" w:lineRule="auto"/>
    </w:pPr>
    <w:rPr>
      <w:rFonts w:eastAsia="Arial Unicode MS" w:cs="Calibri"/>
      <w:kern w:val="2"/>
      <w:lang w:eastAsia="ar-SA"/>
    </w:rPr>
  </w:style>
  <w:style w:type="character" w:styleId="Strong">
    <w:name w:val="Strong"/>
    <w:basedOn w:val="DefaultParagraphFont"/>
    <w:uiPriority w:val="99"/>
    <w:qFormat/>
    <w:rsid w:val="00F564BE"/>
    <w:rPr>
      <w:b/>
      <w:bCs/>
    </w:rPr>
  </w:style>
  <w:style w:type="paragraph" w:customStyle="1" w:styleId="a0">
    <w:name w:val="Знак Знак Знак Знак"/>
    <w:basedOn w:val="Normal"/>
    <w:uiPriority w:val="99"/>
    <w:rsid w:val="00F564BE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0743A"/>
    <w:pPr>
      <w:ind w:left="720"/>
    </w:pPr>
  </w:style>
  <w:style w:type="paragraph" w:styleId="Header">
    <w:name w:val="header"/>
    <w:basedOn w:val="Normal"/>
    <w:link w:val="HeaderChar"/>
    <w:uiPriority w:val="99"/>
    <w:rsid w:val="006E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2C5D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6E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2C5D"/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5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929"/>
    <w:rPr>
      <w:rFonts w:ascii="Tahoma" w:hAnsi="Tahoma" w:cs="Tahoma"/>
      <w:sz w:val="16"/>
      <w:szCs w:val="16"/>
      <w:lang w:eastAsia="ru-RU"/>
    </w:rPr>
  </w:style>
  <w:style w:type="character" w:styleId="PageNumber">
    <w:name w:val="page number"/>
    <w:basedOn w:val="DefaultParagraphFont"/>
    <w:uiPriority w:val="99"/>
    <w:rsid w:val="00307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1668</TotalTime>
  <Pages>12</Pages>
  <Words>4006</Words>
  <Characters>22840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Незамаевская</cp:lastModifiedBy>
  <cp:revision>19</cp:revision>
  <cp:lastPrinted>2015-02-18T12:46:00Z</cp:lastPrinted>
  <dcterms:created xsi:type="dcterms:W3CDTF">2013-02-20T06:02:00Z</dcterms:created>
  <dcterms:modified xsi:type="dcterms:W3CDTF">2015-02-18T12:47:00Z</dcterms:modified>
</cp:coreProperties>
</file>