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98" w:rsidRPr="000E5908" w:rsidRDefault="001B6D98" w:rsidP="001B6D98">
      <w:pPr>
        <w:tabs>
          <w:tab w:val="left" w:pos="6521"/>
        </w:tabs>
        <w:ind w:left="5103"/>
        <w:jc w:val="center"/>
        <w:rPr>
          <w:sz w:val="28"/>
          <w:szCs w:val="28"/>
        </w:rPr>
      </w:pPr>
      <w:bookmarkStart w:id="0" w:name="sub_1001"/>
      <w:r>
        <w:rPr>
          <w:sz w:val="28"/>
          <w:szCs w:val="28"/>
        </w:rPr>
        <w:t>ПРИЛОЖЕНИЕ</w:t>
      </w:r>
    </w:p>
    <w:p w:rsidR="001B6D98" w:rsidRDefault="001B6D98" w:rsidP="00E1142B">
      <w:pPr>
        <w:ind w:left="5103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постановлению </w:t>
      </w:r>
      <w:r w:rsidRPr="000E5908">
        <w:rPr>
          <w:sz w:val="28"/>
          <w:szCs w:val="28"/>
        </w:rPr>
        <w:t>администрации</w:t>
      </w:r>
    </w:p>
    <w:p w:rsidR="001B6D98" w:rsidRPr="000E5908" w:rsidRDefault="00EE6C72" w:rsidP="00E1142B">
      <w:pPr>
        <w:ind w:left="5103"/>
        <w:rPr>
          <w:sz w:val="28"/>
          <w:szCs w:val="28"/>
        </w:rPr>
      </w:pPr>
      <w:r>
        <w:rPr>
          <w:sz w:val="28"/>
          <w:szCs w:val="28"/>
        </w:rPr>
        <w:t>Незамаевского</w:t>
      </w:r>
      <w:r w:rsidR="001B6D98">
        <w:rPr>
          <w:sz w:val="28"/>
          <w:szCs w:val="28"/>
        </w:rPr>
        <w:t xml:space="preserve"> </w:t>
      </w:r>
      <w:r w:rsidR="001B6D98" w:rsidRPr="000E5908">
        <w:rPr>
          <w:sz w:val="28"/>
          <w:szCs w:val="28"/>
        </w:rPr>
        <w:t>сельского</w:t>
      </w:r>
      <w:r w:rsidR="001B6D98">
        <w:rPr>
          <w:sz w:val="28"/>
          <w:szCs w:val="28"/>
        </w:rPr>
        <w:t xml:space="preserve"> </w:t>
      </w:r>
      <w:r w:rsidR="001B6D98" w:rsidRPr="000E5908">
        <w:rPr>
          <w:sz w:val="28"/>
          <w:szCs w:val="28"/>
        </w:rPr>
        <w:t>поселения</w:t>
      </w:r>
      <w:r w:rsidR="00E1142B" w:rsidRPr="00E1142B">
        <w:rPr>
          <w:sz w:val="28"/>
          <w:szCs w:val="28"/>
        </w:rPr>
        <w:t xml:space="preserve"> </w:t>
      </w:r>
      <w:r w:rsidR="001B6D98">
        <w:rPr>
          <w:sz w:val="28"/>
          <w:szCs w:val="28"/>
        </w:rPr>
        <w:t>Павловского</w:t>
      </w:r>
      <w:r w:rsidR="001B6D98" w:rsidRPr="000E5908">
        <w:rPr>
          <w:sz w:val="28"/>
          <w:szCs w:val="28"/>
        </w:rPr>
        <w:t xml:space="preserve"> района</w:t>
      </w:r>
    </w:p>
    <w:p w:rsidR="00AB0E8D" w:rsidRPr="00F359CE" w:rsidRDefault="001B6D98" w:rsidP="001B6D98">
      <w:pPr>
        <w:ind w:left="5103"/>
        <w:jc w:val="center"/>
        <w:rPr>
          <w:rFonts w:ascii="Times New Roman" w:hAnsi="Times New Roman"/>
        </w:rPr>
      </w:pPr>
      <w:r w:rsidRPr="000E590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__________________№______</w:t>
      </w:r>
    </w:p>
    <w:p w:rsidR="001B6D98" w:rsidRDefault="001B6D98" w:rsidP="00AB0E8D">
      <w:pPr>
        <w:jc w:val="center"/>
        <w:rPr>
          <w:rFonts w:ascii="Times New Roman" w:hAnsi="Times New Roman"/>
          <w:sz w:val="28"/>
          <w:szCs w:val="28"/>
        </w:rPr>
      </w:pPr>
    </w:p>
    <w:p w:rsidR="00E1142B" w:rsidRDefault="00E1142B" w:rsidP="00AB0E8D">
      <w:pPr>
        <w:jc w:val="center"/>
        <w:rPr>
          <w:rFonts w:ascii="Times New Roman" w:hAnsi="Times New Roman"/>
          <w:sz w:val="28"/>
          <w:szCs w:val="28"/>
        </w:rPr>
      </w:pPr>
    </w:p>
    <w:p w:rsidR="00E1142B" w:rsidRDefault="00E1142B" w:rsidP="00AB0E8D">
      <w:pPr>
        <w:jc w:val="center"/>
        <w:rPr>
          <w:rFonts w:ascii="Times New Roman" w:hAnsi="Times New Roman"/>
          <w:sz w:val="28"/>
          <w:szCs w:val="28"/>
        </w:rPr>
      </w:pPr>
    </w:p>
    <w:p w:rsidR="00AB0E8D" w:rsidRPr="0056066C" w:rsidRDefault="00AB0E8D" w:rsidP="00AB0E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AB0E8D" w:rsidRPr="0056066C" w:rsidRDefault="00AB0E8D" w:rsidP="00AB0E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формирования перечня и проведения </w:t>
      </w:r>
      <w:r w:rsidRPr="0056066C">
        <w:rPr>
          <w:rFonts w:ascii="Times New Roman" w:hAnsi="Times New Roman"/>
          <w:sz w:val="28"/>
          <w:szCs w:val="28"/>
        </w:rPr>
        <w:t xml:space="preserve">оценки налоговых расходов </w:t>
      </w:r>
    </w:p>
    <w:p w:rsidR="00AB0E8D" w:rsidRPr="0056066C" w:rsidRDefault="00EE6C72" w:rsidP="00AB0E8D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Незамаевского</w:t>
      </w:r>
      <w:r w:rsidR="00AB0E8D" w:rsidRPr="0056066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B0E8D">
        <w:rPr>
          <w:rFonts w:ascii="Times New Roman" w:hAnsi="Times New Roman"/>
          <w:sz w:val="28"/>
          <w:szCs w:val="28"/>
        </w:rPr>
        <w:t xml:space="preserve">Павловского </w:t>
      </w:r>
      <w:r w:rsidR="00AB0E8D" w:rsidRPr="0056066C">
        <w:rPr>
          <w:rFonts w:ascii="Times New Roman" w:hAnsi="Times New Roman"/>
          <w:sz w:val="28"/>
          <w:szCs w:val="28"/>
        </w:rPr>
        <w:t>района</w:t>
      </w:r>
    </w:p>
    <w:p w:rsidR="00AB0E8D" w:rsidRDefault="00AB0E8D" w:rsidP="0007318A">
      <w:pPr>
        <w:widowControl w:val="0"/>
        <w:overflowPunct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</w:pPr>
      <w:bookmarkStart w:id="1" w:name="_GoBack"/>
      <w:bookmarkEnd w:id="1"/>
    </w:p>
    <w:p w:rsidR="0007318A" w:rsidRPr="00F359CE" w:rsidRDefault="0007318A" w:rsidP="0007318A">
      <w:pPr>
        <w:pStyle w:val="a3"/>
        <w:widowControl w:val="0"/>
        <w:numPr>
          <w:ilvl w:val="0"/>
          <w:numId w:val="1"/>
        </w:numPr>
        <w:overflowPunct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</w:pPr>
      <w:r w:rsidRPr="00F359CE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Общие положения</w:t>
      </w:r>
    </w:p>
    <w:bookmarkEnd w:id="0"/>
    <w:p w:rsidR="0007318A" w:rsidRPr="00F359CE" w:rsidRDefault="0007318A" w:rsidP="0007318A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</w:p>
    <w:p w:rsidR="0007318A" w:rsidRPr="00631426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2" w:name="sub_1004"/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1.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1.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Настоящий Порядок формирования перечня и проведения оценки налоговых расходов </w:t>
      </w:r>
      <w:r w:rsidR="00EE6C72">
        <w:rPr>
          <w:sz w:val="28"/>
          <w:szCs w:val="28"/>
        </w:rPr>
        <w:t>Незамаевского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сельского поселения Павловского района         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(далее </w:t>
      </w:r>
      <w:r w:rsidRPr="00631426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B695288" wp14:editId="328FE973">
            <wp:extent cx="104775" cy="20955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Порядок) разработан в соответствии со </w:t>
      </w:r>
      <w:hyperlink r:id="rId9" w:history="1">
        <w:r w:rsidRPr="00631426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статьёй 174.3</w:t>
        </w:r>
      </w:hyperlink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Бюджетного кодекса Российской Федерации, </w:t>
      </w:r>
      <w:hyperlink r:id="rId10" w:history="1">
        <w:r w:rsidRPr="00631426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постановлением</w:t>
        </w:r>
      </w:hyperlink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Правительства Российской Федерации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от 22.06.2019 № 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 796 "Об общих требованиях к оценке налоговых расходов субъектов Российской Федерации и муниципальных образований"</w:t>
      </w:r>
      <w:r w:rsidR="00090BA7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(далее – Общие требования)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и устанавливает процедуру формирования перечня и осуществления оценки налоговых расходов в </w:t>
      </w:r>
      <w:r w:rsidR="00EE6C72">
        <w:rPr>
          <w:sz w:val="28"/>
          <w:szCs w:val="28"/>
        </w:rPr>
        <w:t>Незамаевском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сельском поселении Павловского района (далее – </w:t>
      </w:r>
      <w:r w:rsidR="00EE6C72">
        <w:rPr>
          <w:sz w:val="28"/>
          <w:szCs w:val="28"/>
        </w:rPr>
        <w:t>Незамаевское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сельское поселение)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</w:p>
    <w:p w:rsidR="0007318A" w:rsidRPr="00631426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3" w:name="sub_1005"/>
      <w:bookmarkEnd w:id="2"/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1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2.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Понятия, используемые в настоящем Порядке:</w:t>
      </w:r>
    </w:p>
    <w:bookmarkEnd w:id="3"/>
    <w:p w:rsidR="0007318A" w:rsidRPr="00631426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куратор налогового расхода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631426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31BDB8E7" wp14:editId="566B529A">
            <wp:extent cx="104775" cy="2095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администрация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ответственн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ая,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в соответствии с полномочиями, установленными муниципальными правовыми актами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за достижение соответствующих налоговому расходу целей муниципальной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(ведомственной целевой)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программы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и (или) целей социально-экономической политики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не относящихся к муниципальным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(ведомственным целевым)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программам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поселения;</w:t>
      </w:r>
    </w:p>
    <w:p w:rsidR="0007318A" w:rsidRPr="00631426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нормативные характеристики налоговых расходов </w:t>
      </w:r>
      <w:r w:rsidR="00EE6C72">
        <w:rPr>
          <w:sz w:val="28"/>
          <w:szCs w:val="28"/>
        </w:rPr>
        <w:t>Незамаевского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Павловского района 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- сведения о положениях решений Совета </w:t>
      </w:r>
      <w:r w:rsidR="00EE6C72">
        <w:rPr>
          <w:sz w:val="28"/>
          <w:szCs w:val="28"/>
        </w:rPr>
        <w:t>Незамаевского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которыми установлены налоговые льготы, освобождения и иные преференции по местным налогам (далее </w:t>
      </w:r>
      <w:r w:rsidRPr="00631426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42A1E0B" wp14:editId="2ECF422C">
            <wp:extent cx="104775" cy="2095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вышеуказанными решениями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Совета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Павловского района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;</w:t>
      </w:r>
    </w:p>
    <w:p w:rsidR="0007318A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оценка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налоговых расходов </w:t>
      </w:r>
      <w:r w:rsidR="00EE6C72">
        <w:rPr>
          <w:sz w:val="28"/>
          <w:szCs w:val="28"/>
        </w:rPr>
        <w:t>Незамаевского</w:t>
      </w:r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сельского поселения</w:t>
      </w:r>
      <w:r>
        <w:rPr>
          <w:rFonts w:ascii="Times New Roman" w:eastAsiaTheme="minorEastAsia" w:hAnsi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 xml:space="preserve"> 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- комплекс мероприятий по оценке объёмов налоговых расходов </w:t>
      </w:r>
      <w:r w:rsidR="00EE6C72">
        <w:rPr>
          <w:sz w:val="28"/>
          <w:szCs w:val="28"/>
        </w:rPr>
        <w:t>Незамаевского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lastRenderedPageBreak/>
        <w:t>сельского поселения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>
        <w:rPr>
          <w:rFonts w:ascii="Times New Roman" w:eastAsiaTheme="minorEastAsia" w:hAnsi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>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Theme="minorEastAsia" w:hAnsi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оценка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объёмов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- определение объёмов выпадающих доходов местного бюджета (бюджета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), обусловленных налоговыми льготами, предоставленными плательщикам;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оценка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эффективности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перечень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документ, содержащий сведения о распределении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в соответствии с целями муниципальных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(ведомственных целевых)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программ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и (или) целями социально-экономической политики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не относящимися к муниципальным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(ведомственным целевым)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программам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а также о кураторах налоговых расходов;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плательщики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плательщики налогов;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социальные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налоговые расходы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целевая категория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обусловленных необходимостью обеспечения социальной защиты (поддержки) населения;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стимулирующие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налоговые расходы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целевая категория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 (бюджета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технические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налоговые расходы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целевая категория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предполагающих уменьшение расходов плательщиков, воспользовавшихся льготами, финансовое обеспечение которых осуществляется в полном объёме или частично за счёт средств местного бюджета (бюджета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фискальные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характеристики налоговых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сведения об объёме налоговых льгот, предоставленных плательщикам, о численности получателей льгот и об объёме налогов, задекларированных ими для уплаты в местный бюджет (бюджет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);</w:t>
      </w:r>
    </w:p>
    <w:p w:rsidR="0007318A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целевые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характеристики налогового расхода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сведения о целях предоставления, целевых показателях достижения целей предоставления льготы, а также иные характеристики, 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lastRenderedPageBreak/>
        <w:t xml:space="preserve">предусмотренные муниципальными правовыми актами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</w:p>
    <w:p w:rsidR="00B42895" w:rsidRP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1.3</w:t>
      </w:r>
      <w:r w:rsidR="00090BA7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.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090BA7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 соответствии с Общими требованиями куратором налоговых расходов </w:t>
      </w:r>
      <w:r w:rsidR="00090BA7"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проводится</w:t>
      </w:r>
      <w:r w:rsidR="00090BA7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о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ценка эффективности налоговых расходов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:</w:t>
      </w:r>
    </w:p>
    <w:p w:rsidR="00B42895" w:rsidRP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proofErr w:type="gramStart"/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по</w:t>
      </w:r>
      <w:proofErr w:type="gramEnd"/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осуществляемым социальным и техническим налоговым расходам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- по данным за отчетный год;</w:t>
      </w:r>
    </w:p>
    <w:p w:rsid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proofErr w:type="gramStart"/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по</w:t>
      </w:r>
      <w:proofErr w:type="gramEnd"/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осуществляемым стимулирующим налоговым расходам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- по данным за период с начала действия для плательщиков соответствующ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их льгот или за 5 отчетных лет 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в случае, если указанные налоговые расходы действуют более 6 лет, - на день проведения оценки э</w:t>
      </w:r>
      <w:r w:rsidR="00E40B89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ффективности налогового расхода.</w:t>
      </w:r>
    </w:p>
    <w:p w:rsidR="00E40B89" w:rsidRPr="00B42895" w:rsidRDefault="00E40B89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1.4 Проведение оценки эффективности налоговых расходов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в соответствии с указанным Порядком, направление и рассмотрение ее результатов в Совете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сельского поселения осуществляется ежегодно, но не позднее 17 августа следующего за отчетным годом.</w:t>
      </w:r>
    </w:p>
    <w:p w:rsidR="00B42895" w:rsidRP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1.</w:t>
      </w:r>
      <w:r w:rsidR="00E40B89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5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Оценка объема предоставленных льгот, освобождений и иных преференций для плательщиков налогов на текущий финансовый год формируется куратором налоговых расходов на основании налоговой, финансовой и статистической отчетности, а также иных видов официальной информации, включая данные налогоплательщиков, использующих льготы, или лиц, инициирующих их установление.</w:t>
      </w:r>
    </w:p>
    <w:p w:rsidR="00B42895" w:rsidRP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1.</w:t>
      </w:r>
      <w:r w:rsidR="00E40B89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6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. Информация о нормативных, целевых и фискальных характеристиках налоговых расходов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формируется в соответствии с Перечнем показателей для проведения оценки налоговых расходов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, предусмотренным в приложении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 2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к настоящему Порядку.</w:t>
      </w:r>
    </w:p>
    <w:p w:rsidR="0035779D" w:rsidRPr="0035779D" w:rsidRDefault="0035779D" w:rsidP="0035779D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1.</w:t>
      </w:r>
      <w:r w:rsidR="00E40B89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7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.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Р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езультаты рассмотрения оценки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сельского поселения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учитываются при формировании основных направлений бюджетной и налоговой политики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сельского поселения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, а также при проведении оценки эффективности реализации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муниципальных (ведомственных</w:t>
      </w:r>
      <w:r w:rsidR="00705C5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це</w:t>
      </w:r>
      <w:r w:rsidR="000A04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левых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) 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программ.</w:t>
      </w:r>
    </w:p>
    <w:p w:rsidR="00320723" w:rsidRDefault="00320723" w:rsidP="00320723">
      <w:pPr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BE6550" w:rsidRDefault="00320723" w:rsidP="00320723">
      <w:pPr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2. Формирование перечня налоговых расходов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</w:p>
    <w:p w:rsidR="00320723" w:rsidRDefault="00320723" w:rsidP="00320723">
      <w:pPr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муниципального образования</w:t>
      </w:r>
    </w:p>
    <w:p w:rsidR="00320723" w:rsidRPr="00570F05" w:rsidRDefault="00320723" w:rsidP="00320723">
      <w:pPr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2.1. Проект перечня </w:t>
      </w:r>
      <w:proofErr w:type="gramStart"/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налоговых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расходов</w:t>
      </w:r>
      <w:proofErr w:type="gramEnd"/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B307B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сельского поселения 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очередной финансовый год (далее-проект перечня налоговых расходов) формируется администрацией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Незамаевского сельского поселения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согласно приложению </w:t>
      </w:r>
      <w:r w:rsidR="00BE655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№ 1</w:t>
      </w:r>
      <w:r w:rsidR="00836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 настоящему Порядку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ежегодно до </w:t>
      </w:r>
      <w:r w:rsidR="00EF7E6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15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EF7E6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ноября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текущего финансового года;</w:t>
      </w: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2.2. Перечень налоговых расходов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Незамаевского 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утверждается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постановлением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Незамаевского 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до 1 декабря текущего финансового года. </w:t>
      </w: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случае уточнения структурных элементов муниципальных программ муниципального образования в рамках рассмотрения и утверждения проекта решения о местном бюджете на очередной финансовый год и плановый период, перечень налоговых расходов утверждается до 30 декабря текущего финансового года.</w:t>
      </w: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2.3. В срок, не позднее 15 рабочих дней после завершения процедур, установленных в пункте 2.2 раздела 2 настоящего Порядка, перечень налоговых расходов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Незамаевского 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размещается на официальном сайте администрации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Незамаевского 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2.4. В случае внесения изменений в перечень муниципальных </w:t>
      </w:r>
      <w:r w:rsidR="00EF7E6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(ведомственных целевых) 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программ муниципального образования, структурные элементы муниципальных</w:t>
      </w:r>
      <w:r w:rsidR="00EF7E6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(ведомственных целевых)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программ </w:t>
      </w:r>
      <w:r w:rsidR="006F548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Незамаевского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в связи с которыми возникает необходимость внесения изменений в перечень налоговых расходов муниципального образования, куратор налоговых расходов не позднее 10 рабочих дней со дня внесения соответствующих изменений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вносит изменения в 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е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ь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налоговых расходов </w:t>
      </w:r>
      <w:r w:rsidR="006F548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Незамаевского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BE6550" w:rsidRDefault="00BE6550" w:rsidP="0032072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sub_1021"/>
    </w:p>
    <w:p w:rsidR="00320723" w:rsidRDefault="00320723" w:rsidP="0032072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Оценка эффективности налоговых расходов </w:t>
      </w:r>
    </w:p>
    <w:p w:rsidR="00320723" w:rsidRDefault="00320723" w:rsidP="0032072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7B2">
        <w:rPr>
          <w:rFonts w:ascii="Times New Roman" w:hAnsi="Times New Roman" w:cs="Times New Roman"/>
          <w:sz w:val="28"/>
          <w:szCs w:val="28"/>
        </w:rPr>
        <w:t xml:space="preserve">.1. Оценка эффективности налоговых расходов </w:t>
      </w:r>
      <w:r w:rsidR="00B307B6">
        <w:rPr>
          <w:rFonts w:ascii="Times New Roman" w:hAnsi="Times New Roman" w:cs="Times New Roman"/>
          <w:sz w:val="28"/>
          <w:szCs w:val="28"/>
        </w:rPr>
        <w:t>Н</w:t>
      </w:r>
      <w:r w:rsidR="00EE6C72">
        <w:rPr>
          <w:rFonts w:ascii="Times New Roman" w:hAnsi="Times New Roman" w:cs="Times New Roman"/>
          <w:sz w:val="28"/>
          <w:szCs w:val="28"/>
        </w:rPr>
        <w:t>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 осуществляется куратор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377B2">
        <w:rPr>
          <w:rFonts w:ascii="Times New Roman" w:hAnsi="Times New Roman" w:cs="Times New Roman"/>
          <w:sz w:val="28"/>
          <w:szCs w:val="28"/>
        </w:rPr>
        <w:t xml:space="preserve"> налоговых расходов и включает:</w:t>
      </w:r>
    </w:p>
    <w:bookmarkEnd w:id="4"/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7B2">
        <w:rPr>
          <w:rFonts w:ascii="Times New Roman" w:hAnsi="Times New Roman" w:cs="Times New Roman"/>
          <w:sz w:val="28"/>
          <w:szCs w:val="28"/>
        </w:rPr>
        <w:t>оценку</w:t>
      </w:r>
      <w:proofErr w:type="gramEnd"/>
      <w:r w:rsidRPr="009377B2">
        <w:rPr>
          <w:rFonts w:ascii="Times New Roman" w:hAnsi="Times New Roman" w:cs="Times New Roman"/>
          <w:sz w:val="28"/>
          <w:szCs w:val="28"/>
        </w:rPr>
        <w:t xml:space="preserve"> целесообразности налоговых расходов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7B2">
        <w:rPr>
          <w:rFonts w:ascii="Times New Roman" w:hAnsi="Times New Roman" w:cs="Times New Roman"/>
          <w:sz w:val="28"/>
          <w:szCs w:val="28"/>
        </w:rPr>
        <w:t>оценку</w:t>
      </w:r>
      <w:proofErr w:type="gramEnd"/>
      <w:r w:rsidRPr="009377B2">
        <w:rPr>
          <w:rFonts w:ascii="Times New Roman" w:hAnsi="Times New Roman" w:cs="Times New Roman"/>
          <w:sz w:val="28"/>
          <w:szCs w:val="28"/>
        </w:rPr>
        <w:t xml:space="preserve"> результативности налоговых расходов</w:t>
      </w:r>
      <w:r w:rsidR="009436A7" w:rsidRPr="009377B2">
        <w:rPr>
          <w:rFonts w:ascii="Times New Roman" w:hAnsi="Times New Roman" w:cs="Times New Roman"/>
          <w:sz w:val="28"/>
          <w:szCs w:val="28"/>
        </w:rPr>
        <w:t xml:space="preserve">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>.</w:t>
      </w: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22"/>
      <w:r>
        <w:rPr>
          <w:rFonts w:ascii="Times New Roman" w:hAnsi="Times New Roman" w:cs="Times New Roman"/>
          <w:sz w:val="28"/>
          <w:szCs w:val="28"/>
        </w:rPr>
        <w:t>3</w:t>
      </w:r>
      <w:r w:rsidRPr="009377B2">
        <w:rPr>
          <w:rFonts w:ascii="Times New Roman" w:hAnsi="Times New Roman" w:cs="Times New Roman"/>
          <w:sz w:val="28"/>
          <w:szCs w:val="28"/>
        </w:rPr>
        <w:t xml:space="preserve">.2. Критериями целесообразности налоговых расходов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bookmarkEnd w:id="5"/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7B2">
        <w:rPr>
          <w:rFonts w:ascii="Times New Roman" w:hAnsi="Times New Roman" w:cs="Times New Roman"/>
          <w:sz w:val="28"/>
          <w:szCs w:val="28"/>
        </w:rPr>
        <w:t>соответствие</w:t>
      </w:r>
      <w:proofErr w:type="gramEnd"/>
      <w:r w:rsidRPr="009377B2">
        <w:rPr>
          <w:rFonts w:ascii="Times New Roman" w:hAnsi="Times New Roman" w:cs="Times New Roman"/>
          <w:sz w:val="28"/>
          <w:szCs w:val="28"/>
        </w:rPr>
        <w:t xml:space="preserve"> налоговых расходов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 целям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77B2">
        <w:rPr>
          <w:rFonts w:ascii="Times New Roman" w:hAnsi="Times New Roman" w:cs="Times New Roman"/>
          <w:sz w:val="28"/>
          <w:szCs w:val="28"/>
        </w:rPr>
        <w:t xml:space="preserve"> программ, структурным элементам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77B2">
        <w:rPr>
          <w:rFonts w:ascii="Times New Roman" w:hAnsi="Times New Roman" w:cs="Times New Roman"/>
          <w:sz w:val="28"/>
          <w:szCs w:val="28"/>
        </w:rPr>
        <w:t xml:space="preserve"> программ и (или) целям социально-экономической политики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, не относящимся к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77B2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7B2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gramEnd"/>
      <w:r w:rsidRPr="009377B2">
        <w:rPr>
          <w:rFonts w:ascii="Times New Roman" w:hAnsi="Times New Roman" w:cs="Times New Roman"/>
          <w:sz w:val="28"/>
          <w:szCs w:val="28"/>
        </w:rPr>
        <w:t xml:space="preserve"> плательщиками предоставленных налоговых льгот, которая характеризуется соотношением численности плательщиков, воспользовавшихся правом на льготы, и общей численности плательщиков</w:t>
      </w:r>
      <w:r>
        <w:rPr>
          <w:rFonts w:ascii="Times New Roman" w:hAnsi="Times New Roman" w:cs="Times New Roman"/>
          <w:sz w:val="28"/>
          <w:szCs w:val="28"/>
        </w:rPr>
        <w:t xml:space="preserve"> потенциально имеющих право на получение льготы</w:t>
      </w:r>
      <w:r w:rsidRPr="009377B2">
        <w:rPr>
          <w:rFonts w:ascii="Times New Roman" w:hAnsi="Times New Roman" w:cs="Times New Roman"/>
          <w:sz w:val="28"/>
          <w:szCs w:val="28"/>
        </w:rPr>
        <w:t>, за 5-летний период.</w:t>
      </w:r>
    </w:p>
    <w:p w:rsidR="00320723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7B2">
        <w:rPr>
          <w:rFonts w:ascii="Times New Roman" w:hAnsi="Times New Roman" w:cs="Times New Roman"/>
          <w:sz w:val="28"/>
          <w:szCs w:val="28"/>
        </w:rPr>
        <w:lastRenderedPageBreak/>
        <w:t xml:space="preserve">При этом показателем низкой востребованности для стимулирующих налоговых расходов </w:t>
      </w:r>
      <w:r w:rsidR="00B307B6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="00794E6C">
        <w:rPr>
          <w:rFonts w:ascii="Times New Roman" w:hAnsi="Times New Roman" w:cs="Times New Roman"/>
          <w:sz w:val="28"/>
          <w:szCs w:val="28"/>
        </w:rPr>
        <w:t xml:space="preserve"> </w:t>
      </w:r>
      <w:r w:rsidRPr="009377B2">
        <w:rPr>
          <w:rFonts w:ascii="Times New Roman" w:hAnsi="Times New Roman" w:cs="Times New Roman"/>
          <w:sz w:val="28"/>
          <w:szCs w:val="28"/>
        </w:rPr>
        <w:t xml:space="preserve">является соотношение равное менее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377B2">
        <w:rPr>
          <w:rFonts w:ascii="Times New Roman" w:hAnsi="Times New Roman" w:cs="Times New Roman"/>
          <w:sz w:val="28"/>
          <w:szCs w:val="28"/>
        </w:rPr>
        <w:t>%.</w:t>
      </w:r>
    </w:p>
    <w:p w:rsidR="00320723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льгота действует менее 5 лет, то оценка ее востребованности проводится за фактический и прогнозный периоды действия льготы, сумма которых составляет 5 лет.</w:t>
      </w:r>
    </w:p>
    <w:p w:rsidR="00320723" w:rsidRPr="009066B0" w:rsidRDefault="00320723" w:rsidP="003207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 xml:space="preserve">3.2.1 Соответствие налоговых расходов целям и задачам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066B0">
        <w:rPr>
          <w:rFonts w:ascii="Times New Roman" w:hAnsi="Times New Roman" w:cs="Times New Roman"/>
          <w:sz w:val="28"/>
          <w:szCs w:val="28"/>
        </w:rPr>
        <w:t xml:space="preserve">программ, входящих в ее состав подпрограмм, иных программ и планов мероприятий (далее – структурные элементы) или иным целям социально-экономической политики, не относящимся к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программам, осуществляется в следующей последовательности: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6B0">
        <w:rPr>
          <w:rFonts w:ascii="Times New Roman" w:hAnsi="Times New Roman" w:cs="Times New Roman"/>
          <w:sz w:val="28"/>
          <w:szCs w:val="28"/>
        </w:rPr>
        <w:t>определяются</w:t>
      </w:r>
      <w:proofErr w:type="gramEnd"/>
      <w:r w:rsidRPr="009066B0">
        <w:rPr>
          <w:rFonts w:ascii="Times New Roman" w:hAnsi="Times New Roman" w:cs="Times New Roman"/>
          <w:sz w:val="28"/>
          <w:szCs w:val="28"/>
        </w:rPr>
        <w:t xml:space="preserve">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0A049D">
        <w:rPr>
          <w:rFonts w:ascii="Times New Roman" w:hAnsi="Times New Roman" w:cs="Times New Roman"/>
          <w:sz w:val="28"/>
          <w:szCs w:val="28"/>
        </w:rPr>
        <w:t>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программы и (или) структурного элемента </w:t>
      </w:r>
      <w:r>
        <w:rPr>
          <w:rFonts w:ascii="Times New Roman" w:hAnsi="Times New Roman" w:cs="Times New Roman"/>
          <w:sz w:val="28"/>
          <w:szCs w:val="28"/>
        </w:rPr>
        <w:t>муниципального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программы, действующей на момент проведения оценки, к которым принадлежит налоговый расход;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 xml:space="preserve">данные заносятся в </w:t>
      </w:r>
      <w:r w:rsidRPr="001C56FF">
        <w:rPr>
          <w:rFonts w:ascii="Times New Roman" w:hAnsi="Times New Roman" w:cs="Times New Roman"/>
          <w:sz w:val="28"/>
          <w:szCs w:val="28"/>
        </w:rPr>
        <w:t>Таблицу 1</w:t>
      </w:r>
      <w:r w:rsidRPr="009066B0">
        <w:rPr>
          <w:rFonts w:ascii="Times New Roman" w:hAnsi="Times New Roman" w:cs="Times New Roman"/>
          <w:sz w:val="28"/>
          <w:szCs w:val="28"/>
        </w:rPr>
        <w:t xml:space="preserve">, Таблицу 2 и </w:t>
      </w:r>
      <w:r w:rsidRPr="001C56FF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Pr="009066B0">
        <w:rPr>
          <w:rFonts w:ascii="Times New Roman" w:hAnsi="Times New Roman" w:cs="Times New Roman"/>
          <w:sz w:val="28"/>
          <w:szCs w:val="28"/>
        </w:rPr>
        <w:t>3: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05"/>
        <w:gridCol w:w="2267"/>
        <w:gridCol w:w="2267"/>
        <w:gridCol w:w="2333"/>
      </w:tblGrid>
      <w:tr w:rsidR="00320723" w:rsidRPr="009066B0" w:rsidTr="00285AF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налогового расхода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3921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320723" w:rsidRPr="009066B0" w:rsidTr="00285AF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0723" w:rsidRPr="009066B0" w:rsidRDefault="00320723" w:rsidP="00320723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05"/>
        <w:gridCol w:w="2267"/>
        <w:gridCol w:w="2267"/>
        <w:gridCol w:w="2333"/>
      </w:tblGrid>
      <w:tr w:rsidR="00320723" w:rsidRPr="009066B0" w:rsidTr="00285AF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налогового расхода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3921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Цель структурного элемента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</w:tr>
      <w:tr w:rsidR="00320723" w:rsidRPr="009066B0" w:rsidTr="00285AF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0723" w:rsidRPr="009066B0" w:rsidRDefault="00320723" w:rsidP="00320723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7"/>
        <w:gridCol w:w="3095"/>
        <w:gridCol w:w="2990"/>
      </w:tblGrid>
      <w:tr w:rsidR="00320723" w:rsidRPr="009066B0" w:rsidTr="00285AF8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налогового расхода</w:t>
            </w:r>
          </w:p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отражающего цель социально-экономической политики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Цель, содержащаяся в документе, отражающем цель социально-экономической политики</w:t>
            </w:r>
          </w:p>
        </w:tc>
      </w:tr>
      <w:tr w:rsidR="00E1142B" w:rsidRPr="009066B0" w:rsidTr="00285AF8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2B" w:rsidRPr="009066B0" w:rsidRDefault="00E1142B" w:rsidP="00285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2B" w:rsidRPr="009066B0" w:rsidRDefault="00E1142B" w:rsidP="00285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2B" w:rsidRPr="009066B0" w:rsidRDefault="00E1142B" w:rsidP="00285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0723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lastRenderedPageBreak/>
        <w:t xml:space="preserve">для рассматриваемого налогового расхода делается вывод о прямом соответствии цели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066B0">
        <w:rPr>
          <w:rFonts w:ascii="Times New Roman" w:hAnsi="Times New Roman" w:cs="Times New Roman"/>
          <w:sz w:val="28"/>
          <w:szCs w:val="28"/>
        </w:rPr>
        <w:t xml:space="preserve">, если налоговый расход в целом способствует развитию сферы социально-экономического развития, на достижение целей в которой направлена </w:t>
      </w:r>
      <w:r>
        <w:rPr>
          <w:rFonts w:ascii="Times New Roman" w:hAnsi="Times New Roman" w:cs="Times New Roman"/>
          <w:sz w:val="28"/>
          <w:szCs w:val="28"/>
        </w:rPr>
        <w:t>муниципальная (ведомственная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целевая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программа и (или) соответствует целям нескольких структурных элементов одной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программы, имеются прямые соответствия между полной формулировкой налогового расхода и частью формулировки цели или задачи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6B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066B0">
        <w:rPr>
          <w:rFonts w:ascii="Times New Roman" w:hAnsi="Times New Roman" w:cs="Times New Roman"/>
          <w:sz w:val="28"/>
          <w:szCs w:val="28"/>
        </w:rPr>
        <w:t xml:space="preserve"> рассматриваемого налогового расхода делается вывод о прямом соответствии цели структурного элемента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Pr="000A049D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 xml:space="preserve">, если имеются прямые соответствия между полной формулировкой налогового расхода и частью формулировки цели структурного элемента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 xml:space="preserve">для рассматриваемого налогового расхода делается вывод о косвенном соответствии цели структурного элемента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 xml:space="preserve">, если прямые соответствия между полной формулировкой налогового расхода и частью формулировки цели структурного элемента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программы отсутствуют (нет явного сопряжения цели структурного элемента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 xml:space="preserve"> и цели предоставления налоговой льготы), однако в ходе оценки подготовлено  обоснование взаимосвязи между налоговым расходом и целями и (или) задачами структурного элемента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>для рассматриваемого налогового расхода делается вывод о соответствии цели социально-экономической политики, если налоговому расходу соответствует цель, содержащаяся в документах стратегического планирования.</w:t>
      </w: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3"/>
      <w:r>
        <w:rPr>
          <w:rFonts w:ascii="Times New Roman" w:hAnsi="Times New Roman" w:cs="Times New Roman"/>
          <w:sz w:val="28"/>
          <w:szCs w:val="28"/>
        </w:rPr>
        <w:t>3</w:t>
      </w:r>
      <w:r w:rsidRPr="009377B2">
        <w:rPr>
          <w:rFonts w:ascii="Times New Roman" w:hAnsi="Times New Roman" w:cs="Times New Roman"/>
          <w:sz w:val="28"/>
          <w:szCs w:val="28"/>
        </w:rPr>
        <w:t xml:space="preserve">.3. В случае несоответствия налоговых расходов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 хотя бы одному из критериев, указанных в </w:t>
      </w:r>
      <w:r w:rsidRPr="00483E4E">
        <w:rPr>
          <w:rFonts w:ascii="Times New Roman" w:hAnsi="Times New Roman" w:cs="Times New Roman"/>
          <w:sz w:val="28"/>
          <w:szCs w:val="28"/>
        </w:rPr>
        <w:t>пункте 3.2</w:t>
      </w:r>
      <w:r w:rsidRPr="009377B2">
        <w:rPr>
          <w:rFonts w:ascii="Times New Roman" w:hAnsi="Times New Roman" w:cs="Times New Roman"/>
          <w:sz w:val="28"/>
          <w:szCs w:val="28"/>
        </w:rPr>
        <w:t xml:space="preserve"> настоящего Порядка, куратору налогового расхода надлежит </w:t>
      </w:r>
      <w:r>
        <w:rPr>
          <w:rFonts w:ascii="Times New Roman" w:hAnsi="Times New Roman" w:cs="Times New Roman"/>
          <w:sz w:val="28"/>
          <w:szCs w:val="28"/>
        </w:rPr>
        <w:t xml:space="preserve">вынести </w:t>
      </w:r>
      <w:r w:rsidRPr="009377B2">
        <w:rPr>
          <w:rFonts w:ascii="Times New Roman" w:hAnsi="Times New Roman" w:cs="Times New Roman"/>
          <w:sz w:val="28"/>
          <w:szCs w:val="28"/>
        </w:rPr>
        <w:t>предложения о сохранении (уточнении, отмене) льгот для плательщиков</w:t>
      </w:r>
      <w:r w:rsidRPr="00483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рассмотрение Совета депутатов</w:t>
      </w:r>
      <w:r w:rsidR="00794E6C">
        <w:rPr>
          <w:rFonts w:ascii="Times New Roman" w:hAnsi="Times New Roman" w:cs="Times New Roman"/>
          <w:sz w:val="28"/>
          <w:szCs w:val="28"/>
        </w:rPr>
        <w:t xml:space="preserve">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320723" w:rsidRDefault="00320723" w:rsidP="003207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4DA0">
        <w:rPr>
          <w:rFonts w:ascii="Times New Roman" w:hAnsi="Times New Roman" w:cs="Times New Roman"/>
          <w:sz w:val="28"/>
          <w:szCs w:val="28"/>
        </w:rPr>
        <w:t xml:space="preserve">3.4. В качестве критерия результативности налогового расхода </w:t>
      </w:r>
      <w:r w:rsidR="00794E6C">
        <w:rPr>
          <w:rFonts w:ascii="Times New Roman" w:hAnsi="Times New Roman" w:cs="Times New Roman"/>
          <w:sz w:val="28"/>
          <w:szCs w:val="28"/>
        </w:rPr>
        <w:t xml:space="preserve">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 определяется как минимум один целевой показатель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4DA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социально-экономической политики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 (ведомственным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4DA0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794E6C">
        <w:rPr>
          <w:rFonts w:ascii="Times New Roman" w:hAnsi="Times New Roman" w:cs="Times New Roman"/>
          <w:sz w:val="28"/>
          <w:szCs w:val="28"/>
        </w:rPr>
        <w:t xml:space="preserve">Незамаевского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, либо иной целевой показатель, на значение которого оказывают влияние налоговые расходы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>.</w:t>
      </w:r>
    </w:p>
    <w:p w:rsidR="00320723" w:rsidRDefault="00320723" w:rsidP="003207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Критерием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результативности  налогового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расхода  отнесенного к целевой категории - социального налогового расхода по налогам с физических лиц является отношение средней суммы экономии на налогах  в результате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применения налоговой льготы одного налогоплательщика к минимальному размеру оплаты труда.  </w:t>
      </w:r>
    </w:p>
    <w:p w:rsidR="00320723" w:rsidRDefault="00320723" w:rsidP="003207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результативности  налогового расхода  отнесенного к целевой категории - социального налогового расхода по налогам с юридических лиц является положительная или не снижающаяся динамика роста социальных расходов направленных на развитие социально значимых организаций</w:t>
      </w:r>
      <w:r w:rsidR="00EF7E64">
        <w:rPr>
          <w:rFonts w:ascii="Times New Roman" w:hAnsi="Times New Roman" w:cs="Times New Roman"/>
          <w:sz w:val="28"/>
          <w:szCs w:val="28"/>
        </w:rPr>
        <w:t xml:space="preserve"> (налогоплательщиков, воспользовавшихся налоговой льготой)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0723" w:rsidRPr="00844482" w:rsidRDefault="00320723" w:rsidP="003207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результативности  налогового расхода  отнесенного к целевой категории - технического налогового расхода является </w:t>
      </w:r>
      <w:r w:rsidRPr="00844482">
        <w:rPr>
          <w:rFonts w:ascii="Times New Roman" w:hAnsi="Times New Roman" w:cs="Times New Roman"/>
          <w:sz w:val="28"/>
          <w:szCs w:val="28"/>
        </w:rPr>
        <w:t>исключение встречных финансовых потоков.</w:t>
      </w:r>
    </w:p>
    <w:p w:rsidR="00320723" w:rsidRPr="00164DA0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4DA0">
        <w:rPr>
          <w:rFonts w:ascii="Times New Roman" w:hAnsi="Times New Roman" w:cs="Times New Roman"/>
          <w:sz w:val="28"/>
          <w:szCs w:val="28"/>
        </w:rPr>
        <w:t xml:space="preserve">Оценке подлежит вклад предусмотренных для плательщиков налоговых льгот в изменение значения целевого показателя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4DA0">
        <w:rPr>
          <w:rFonts w:ascii="Times New Roman" w:hAnsi="Times New Roman" w:cs="Times New Roman"/>
          <w:sz w:val="28"/>
          <w:szCs w:val="28"/>
        </w:rPr>
        <w:t xml:space="preserve">  программы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 (ведомственным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4DA0">
        <w:rPr>
          <w:rFonts w:ascii="Times New Roman" w:hAnsi="Times New Roman" w:cs="Times New Roman"/>
          <w:sz w:val="28"/>
          <w:szCs w:val="28"/>
        </w:rPr>
        <w:t xml:space="preserve">  программам </w:t>
      </w:r>
      <w:r w:rsidR="00794E6C">
        <w:rPr>
          <w:rFonts w:ascii="Times New Roman" w:hAnsi="Times New Roman" w:cs="Times New Roman"/>
          <w:sz w:val="28"/>
          <w:szCs w:val="28"/>
        </w:rPr>
        <w:t xml:space="preserve">Незамаевского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>, который рассчитывается как разница между значением указанного целевого показателя с учетом льгот и значением указанного целевого показателя без учета льгот.</w:t>
      </w:r>
    </w:p>
    <w:p w:rsidR="00320723" w:rsidRPr="00280442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7" w:name="sub_1020"/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280442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Оценка результативности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включает оценку бюджетной эффективности налоговых расходов </w:t>
      </w:r>
      <w:r w:rsidR="00794E6C">
        <w:rPr>
          <w:rFonts w:ascii="Times New Roman" w:hAnsi="Times New Roman" w:cs="Times New Roman"/>
          <w:sz w:val="28"/>
          <w:szCs w:val="28"/>
        </w:rPr>
        <w:t>Незамаевского</w:t>
      </w:r>
      <w:r w:rsidR="00794E6C"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сельского поселения.</w:t>
      </w:r>
    </w:p>
    <w:bookmarkEnd w:id="7"/>
    <w:p w:rsidR="00320723" w:rsidRPr="00280442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280442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В целях оценки бюджетной эффективности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осуществля</w:t>
      </w:r>
      <w:r w:rsidR="00BE6550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е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(ведомственной целевой) программы и (или) целей социально-экономической политики, не относящихся к муниципальным (ведомственным целевым) программам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а также оценка совокупного бюджетного эффекта (самоокупаемости) стимулирующих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Сравнительный анализ включает сравнение объёмов расходов местного бюджета (бюджета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) в случае применения альтернативных механизмов достижения целей муниципальной (ведомственной целевой) программы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и (или) целей социально-экономической политики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не относящихся к муниципальным (ведомственным целевым) программам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и объёмов предоставленных льгот (расчёт прироста целевого показателя достижения целей муниципальной (ведомственной целевой) программы и (или) целей социально-экономической политики </w:t>
      </w:r>
      <w:r w:rsidR="00794E6C">
        <w:rPr>
          <w:rFonts w:ascii="Times New Roman" w:hAnsi="Times New Roman" w:cs="Times New Roman"/>
          <w:sz w:val="28"/>
          <w:szCs w:val="28"/>
        </w:rPr>
        <w:t>Незамаевского</w:t>
      </w:r>
      <w:r w:rsidR="00794E6C"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сельского поселения, не относящихся к муниципальным (ведомственным целевым) программам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на 1 рубль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и на 1 рубль расходов местного бюджета (бюджета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Незамаевского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для достижения того же целевого показателя в случае применения альтернативных механизмов).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В качестве альтернативных механизмов достижения целей муниципальной (ведомственной целевой) программы и (или) целей социально-экономической политики </w:t>
      </w:r>
      <w:r w:rsidR="00794E6C">
        <w:rPr>
          <w:rFonts w:ascii="Times New Roman" w:hAnsi="Times New Roman" w:cs="Times New Roman"/>
          <w:sz w:val="28"/>
          <w:szCs w:val="28"/>
        </w:rPr>
        <w:t>Незамаевского</w:t>
      </w:r>
      <w:r w:rsidR="00794E6C"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сельского поселения, не относящихся к муниципальным (ведомственным целевым) программам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могут учитываться в том числе: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а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) субсидии или иные формы непосредственной финансовой поддержки плательщиков, имеющих право на льготы, за счёт средств местного бюджета (бюджета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б) предоставление муниципальных гарантий по обязательствам плательщиков, имеющих право на льготы;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в) совершенствование правового регулирования, в том числе в сфере деятельности плательщиков, имеющих право на льготы, в пределах установленной компетенции.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8" w:name="sub_1024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В целях оценки бюджетной эффективности стимулирующих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наряду со сравнительным анализом, указанным в </w:t>
      </w:r>
      <w:hyperlink w:anchor="sub_1022" w:history="1"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пункте 3.</w:t>
        </w:r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7</w:t>
        </w:r>
        <w:proofErr w:type="gramStart"/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 xml:space="preserve"> </w:t>
        </w:r>
      </w:hyperlink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настоящего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Порядка, необходимо рассчитывать оценку совокупного бюджетного эффекта (самоокупаемости) указанных налоговых расходов в соответствии с </w:t>
      </w:r>
      <w:hyperlink w:anchor="sub_1025" w:history="1"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пунктом 3.</w:t>
        </w:r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9</w:t>
        </w:r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 xml:space="preserve"> </w:t>
        </w:r>
      </w:hyperlink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настоящего Порядка.</w:t>
      </w:r>
    </w:p>
    <w:bookmarkEnd w:id="8"/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Показатель оценки совокупного бюджетного эффекта (самоокупаемости) является одним из критериев для определения результативности стимулирующих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Оценка совокупного бюджетного эффекта (самоокупаемости) стимулирующих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определяется отдельно по каждому налоговому расходу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</w:t>
      </w:r>
      <w:bookmarkStart w:id="9" w:name="sub_1025"/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Оценка совокупного бюджетного эффекта (самоокупаемости) стимулирующих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определяется за период с начала действия для плательщиков соответствующих льгот или за 5 отчётных лет, а в случае, если указанные льготы действуют более 6 лет, - на день проведения оценки эффективности налогового расхода (Е) по следующей формуле:</w:t>
      </w:r>
    </w:p>
    <w:bookmarkEnd w:id="9"/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698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2A62A72F" wp14:editId="25B4898C">
            <wp:extent cx="2228850" cy="6858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где: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i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A0D80AD" wp14:editId="130E24E6">
            <wp:extent cx="104775" cy="2095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порядковый номер года, имеющий значение от 1 до 5;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20AA39F0" wp14:editId="3D7D705F">
            <wp:extent cx="200025" cy="2667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04CD198" wp14:editId="6E1168F7">
            <wp:extent cx="104775" cy="2095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количество плательщиков, воспользовавшихся льготой в i-м году;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j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2CF4C724" wp14:editId="458869D9">
            <wp:extent cx="104775" cy="20955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порядковый номер плательщика, имеющий значение от 1 до m;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lastRenderedPageBreak/>
        <w:drawing>
          <wp:inline distT="0" distB="0" distL="0" distR="0" wp14:anchorId="1D518566" wp14:editId="5B774C2E">
            <wp:extent cx="247650" cy="2667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0AB26E69" wp14:editId="7A42629F">
            <wp:extent cx="104775" cy="20955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объём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налогов, задекларированных для уплаты в местный бюджет (бюджет</w:t>
      </w:r>
      <w:r w:rsidR="00794E6C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j-м плательщиком в i-м году.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5FCE5B9B" wp14:editId="0A9D2E3E">
            <wp:extent cx="295275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4B03A756" wp14:editId="66376B87">
            <wp:extent cx="104775" cy="2095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базовый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объём налогов, задекларированных для уплаты в местный бюджет (бюджет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j-м плательщиком в базовом году;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7724F959" wp14:editId="607ECD55">
            <wp:extent cx="152400" cy="2667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7B981569" wp14:editId="147A4DB1">
            <wp:extent cx="104775" cy="2095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номинальный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темп прироста налоговых доходов местного бюджета (бюджета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в i-м году по отношению к показателям базового года.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r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33032C2F" wp14:editId="1BC2D959">
            <wp:extent cx="104775" cy="2095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расчётная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стоимость среднесрочных рыночных заимствований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рассчитывается по формуле: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698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D18EFBE" wp14:editId="60B21FA4">
            <wp:extent cx="990600" cy="2667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, где: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2C74CBB1" wp14:editId="17B71B79">
            <wp:extent cx="295275" cy="2667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66A5A016" wp14:editId="7AFB4F7E">
            <wp:extent cx="104775" cy="2095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целевой уровень инфляции (4%);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p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6259D5F" wp14:editId="3C12FE15">
            <wp:extent cx="104775" cy="2095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реальная процентная ставка, определяемая на уровне 2,5%;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c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3FAA4ACA" wp14:editId="0303F516">
            <wp:extent cx="104775" cy="2095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кредитная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премия за риск, рассчитывается для целей настоящего Порядка в зависимости от отношения муниципального долга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 состоянию на 1 января текущего финансового года к доходам (без учёта безвозмездных поступлений) за отчётный период: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в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случае, если указанное отношение составляет менее 50%, кредитная премия за риск принимается равной 1%;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в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случае, если указанное отношение составляет от 50 до 100%, кредитная премия за риск принимается равной 2%;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в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случае, если указанное отношение составляет более 100%, кредитная премия за риск принимается равной 3%.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Базовый объём налогов, задекларированных для уплаты в местный бюджет (бюджет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) j-м плательщиком в базовом году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(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49DE0E54" wp14:editId="66D89557">
            <wp:extent cx="238125" cy="266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рассчитывается по формуле: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698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DE61FDF" wp14:editId="20616BC1">
            <wp:extent cx="1000125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, где: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546F985D" wp14:editId="58350C0A">
            <wp:extent cx="304800" cy="304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061BB6D3" wp14:editId="7041724C">
            <wp:extent cx="104775" cy="2095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объём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налогов, задекларированных для уплаты в местный бюджет (бюджет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j-м плательщиком в базовом году;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9CACFEA" wp14:editId="1496F2B1">
            <wp:extent cx="257175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7DE929FE" wp14:editId="74FCF03A">
            <wp:extent cx="104775" cy="209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объём льгот, предоставленных j-</w:t>
      </w:r>
      <w:proofErr w:type="spell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му</w:t>
      </w:r>
      <w:proofErr w:type="spell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плательщику в базовом году.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Под базовым годом в настоящем Порядке понимается год, предшествующий году начала получения j-м плательщиком льготы, либо 6-й год, предшествующий отчётному году, если льгота предоставляется плательщику более 6 лет.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10" w:name="sub_1026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lastRenderedPageBreak/>
        <w:t>3.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Для целей настоящего Порядка стимулирующие налоговые расходы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 критерию результативности:</w:t>
      </w:r>
    </w:p>
    <w:bookmarkEnd w:id="10"/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а) считаются неэффективными в случае, если совокупный бюджетный эффект, рассчитанный в соответствии с </w:t>
      </w:r>
      <w:hyperlink w:anchor="sub_1025" w:history="1"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пунктом 3.</w:t>
        </w:r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9</w:t>
        </w:r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 xml:space="preserve"> </w:t>
        </w:r>
      </w:hyperlink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настоящего Порядка, принимает отрицательное значение;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б) считаются эффективными в случае, если совокупный бюджетный эффект, рассчитанный в соответствии с </w:t>
      </w:r>
      <w:hyperlink w:anchor="sub_1025" w:history="1"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пунктом 3.</w:t>
        </w:r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9</w:t>
        </w:r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 xml:space="preserve"> </w:t>
        </w:r>
      </w:hyperlink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настоящего Порядка, принимает положительное значение.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11" w:name="sub_1028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3.1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В случае несоответствия налогового расхода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хотя бы одному из критериев, указанных в настоящем Порядке, налоговый расход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признаётся неэффективным.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12" w:name="sub_1030"/>
      <w:bookmarkEnd w:id="11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3.1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дминистраци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 обобщает результаты оценки эффективности налоговых расходов 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 и формирует отчёт об оценке налоговых расходов </w:t>
      </w:r>
      <w:bookmarkStart w:id="13" w:name="sub_1031"/>
      <w:bookmarkEnd w:id="12"/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района, который содержит: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а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информацию по Перечню показателей</w:t>
      </w:r>
      <w:r w:rsidRPr="00DD1F08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для проведения оценки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 согласно приложению №</w:t>
      </w:r>
      <w:r w:rsidRPr="003E2A80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2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к настоящему Порядку;</w:t>
      </w:r>
    </w:p>
    <w:p w:rsidR="00320723" w:rsidRPr="00DD1F08" w:rsidRDefault="00320723" w:rsidP="0032072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1F08">
        <w:rPr>
          <w:rFonts w:ascii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) письменные пояснения, содержащие выводы о достижении (не достижении) критериев целесообразности и результативности налоговых расходов, о вкладе налоговых расходов в достижении целей муниципальных ведомственных целевых) программ и (или) направлений (целей) социально-экономической политики 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, не относящихся к муниципальным (ведомственным целевым) программам 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</w:rPr>
        <w:t>;</w:t>
      </w:r>
    </w:p>
    <w:p w:rsidR="00320723" w:rsidRPr="00DD1F08" w:rsidRDefault="00320723" w:rsidP="00320723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D1F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D1F08">
        <w:rPr>
          <w:rFonts w:ascii="Times New Roman" w:hAnsi="Times New Roman" w:cs="Times New Roman"/>
          <w:sz w:val="28"/>
          <w:szCs w:val="28"/>
        </w:rPr>
        <w:t>) предложения о наличии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 (отсутствии) более результативных (менее затратных для местного бюджета (бюджета </w:t>
      </w:r>
      <w:r w:rsidR="00794E6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))  альтернативных механизмах достижения целей муниципальных (ведомственных целевых) программ и (или) целей социально-экономической политики 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, не относящихся к муниципальным (ведомственным целевым) программам 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г) предложения по сохранению, уточнению (отмене) налоговых расходов.</w:t>
      </w:r>
    </w:p>
    <w:p w:rsidR="00320723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Отчёт об оценке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 представляется в Совет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района.</w:t>
      </w:r>
      <w:bookmarkEnd w:id="13"/>
    </w:p>
    <w:p w:rsidR="006F5486" w:rsidRDefault="006F5486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6F5486" w:rsidRDefault="006F5486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6F5486" w:rsidRDefault="006F5486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6F5486" w:rsidRDefault="006F5486" w:rsidP="006F5486">
      <w:pPr>
        <w:pStyle w:val="ac"/>
        <w:ind w:firstLine="0"/>
        <w:rPr>
          <w:szCs w:val="28"/>
        </w:rPr>
      </w:pPr>
      <w:r>
        <w:rPr>
          <w:szCs w:val="28"/>
        </w:rPr>
        <w:t>Г</w:t>
      </w:r>
      <w:r w:rsidRPr="00524439">
        <w:rPr>
          <w:szCs w:val="28"/>
        </w:rPr>
        <w:t>лав</w:t>
      </w:r>
      <w:r>
        <w:rPr>
          <w:szCs w:val="28"/>
        </w:rPr>
        <w:t xml:space="preserve">а </w:t>
      </w:r>
      <w:r>
        <w:rPr>
          <w:bCs/>
          <w:szCs w:val="28"/>
        </w:rPr>
        <w:t>Незамаевского</w:t>
      </w:r>
      <w:r w:rsidRPr="00524439">
        <w:rPr>
          <w:szCs w:val="28"/>
        </w:rPr>
        <w:t xml:space="preserve"> сельского </w:t>
      </w:r>
    </w:p>
    <w:p w:rsidR="006F5486" w:rsidRPr="002146C9" w:rsidRDefault="006F5486" w:rsidP="006F5486">
      <w:pPr>
        <w:pStyle w:val="ac"/>
        <w:ind w:firstLine="0"/>
        <w:rPr>
          <w:rFonts w:eastAsiaTheme="minorEastAsia"/>
          <w:szCs w:val="28"/>
        </w:rPr>
      </w:pPr>
      <w:proofErr w:type="gramStart"/>
      <w:r>
        <w:rPr>
          <w:szCs w:val="28"/>
        </w:rPr>
        <w:t>п</w:t>
      </w:r>
      <w:r w:rsidRPr="00524439">
        <w:rPr>
          <w:szCs w:val="28"/>
        </w:rPr>
        <w:t>оселения</w:t>
      </w:r>
      <w:proofErr w:type="gramEnd"/>
      <w:r>
        <w:rPr>
          <w:szCs w:val="28"/>
        </w:rPr>
        <w:t xml:space="preserve"> Павловского района  </w:t>
      </w:r>
      <w:r>
        <w:rPr>
          <w:szCs w:val="28"/>
        </w:rPr>
        <w:tab/>
        <w:t xml:space="preserve">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С.А. Левченко</w:t>
      </w:r>
    </w:p>
    <w:sectPr w:rsidR="006F5486" w:rsidRPr="002146C9" w:rsidSect="00705C55">
      <w:headerReference w:type="default" r:id="rId3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C8D" w:rsidRDefault="00E60C8D" w:rsidP="00705C55">
      <w:r>
        <w:separator/>
      </w:r>
    </w:p>
  </w:endnote>
  <w:endnote w:type="continuationSeparator" w:id="0">
    <w:p w:rsidR="00E60C8D" w:rsidRDefault="00E60C8D" w:rsidP="0070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C8D" w:rsidRDefault="00E60C8D" w:rsidP="00705C55">
      <w:r>
        <w:separator/>
      </w:r>
    </w:p>
  </w:footnote>
  <w:footnote w:type="continuationSeparator" w:id="0">
    <w:p w:rsidR="00E60C8D" w:rsidRDefault="00E60C8D" w:rsidP="00705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1225729"/>
      <w:docPartObj>
        <w:docPartGallery w:val="Page Numbers (Top of Page)"/>
        <w:docPartUnique/>
      </w:docPartObj>
    </w:sdtPr>
    <w:sdtEndPr/>
    <w:sdtContent>
      <w:p w:rsidR="00705C55" w:rsidRDefault="00705C5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42B">
          <w:rPr>
            <w:noProof/>
          </w:rPr>
          <w:t>10</w:t>
        </w:r>
        <w:r>
          <w:fldChar w:fldCharType="end"/>
        </w:r>
      </w:p>
    </w:sdtContent>
  </w:sdt>
  <w:p w:rsidR="00705C55" w:rsidRDefault="00705C5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B84177"/>
    <w:multiLevelType w:val="hybridMultilevel"/>
    <w:tmpl w:val="96F22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8A"/>
    <w:rsid w:val="0007318A"/>
    <w:rsid w:val="00090BA7"/>
    <w:rsid w:val="000A049D"/>
    <w:rsid w:val="000C36D4"/>
    <w:rsid w:val="00193E25"/>
    <w:rsid w:val="001B6D98"/>
    <w:rsid w:val="001C56FF"/>
    <w:rsid w:val="001F2F1A"/>
    <w:rsid w:val="00320723"/>
    <w:rsid w:val="0035779D"/>
    <w:rsid w:val="003921BD"/>
    <w:rsid w:val="003D1F88"/>
    <w:rsid w:val="003E2A80"/>
    <w:rsid w:val="00593C25"/>
    <w:rsid w:val="006F5486"/>
    <w:rsid w:val="00705C55"/>
    <w:rsid w:val="00761767"/>
    <w:rsid w:val="00794E6C"/>
    <w:rsid w:val="00836BF8"/>
    <w:rsid w:val="008D5AC9"/>
    <w:rsid w:val="009436A7"/>
    <w:rsid w:val="00967B7C"/>
    <w:rsid w:val="00A25CB4"/>
    <w:rsid w:val="00A404CC"/>
    <w:rsid w:val="00AB0E8D"/>
    <w:rsid w:val="00B307B6"/>
    <w:rsid w:val="00B42895"/>
    <w:rsid w:val="00B46E83"/>
    <w:rsid w:val="00B74BDC"/>
    <w:rsid w:val="00BE34AB"/>
    <w:rsid w:val="00BE6550"/>
    <w:rsid w:val="00D5552F"/>
    <w:rsid w:val="00D7047E"/>
    <w:rsid w:val="00E1142B"/>
    <w:rsid w:val="00E40B89"/>
    <w:rsid w:val="00E41A32"/>
    <w:rsid w:val="00E60C8D"/>
    <w:rsid w:val="00EA22D4"/>
    <w:rsid w:val="00EE6085"/>
    <w:rsid w:val="00EE6C72"/>
    <w:rsid w:val="00E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7F1B9-123D-4F12-B2CA-0EBE0536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18A"/>
    <w:pPr>
      <w:overflowPunct w:val="0"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18A"/>
    <w:pPr>
      <w:ind w:left="720"/>
      <w:contextualSpacing/>
    </w:pPr>
    <w:rPr>
      <w:rFonts w:cs="Mangal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7318A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7318A"/>
    <w:rPr>
      <w:rFonts w:ascii="Tahoma" w:eastAsia="NSimSun" w:hAnsi="Tahoma" w:cs="Mangal"/>
      <w:kern w:val="2"/>
      <w:sz w:val="16"/>
      <w:szCs w:val="14"/>
      <w:lang w:eastAsia="zh-CN" w:bidi="hi-IN"/>
    </w:rPr>
  </w:style>
  <w:style w:type="character" w:customStyle="1" w:styleId="a6">
    <w:name w:val="Гипертекстовая ссылка"/>
    <w:basedOn w:val="a0"/>
    <w:uiPriority w:val="99"/>
    <w:rsid w:val="00B42895"/>
    <w:rPr>
      <w:color w:val="106BBE"/>
    </w:rPr>
  </w:style>
  <w:style w:type="character" w:styleId="a7">
    <w:name w:val="Hyperlink"/>
    <w:basedOn w:val="a0"/>
    <w:uiPriority w:val="99"/>
    <w:semiHidden/>
    <w:unhideWhenUsed/>
    <w:rsid w:val="0032072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5C5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705C5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705C5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705C5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c">
    <w:name w:val="Body Text Indent"/>
    <w:basedOn w:val="a"/>
    <w:link w:val="ad"/>
    <w:rsid w:val="006F5486"/>
    <w:pPr>
      <w:overflowPunct/>
      <w:ind w:firstLine="708"/>
      <w:jc w:val="both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customStyle="1" w:styleId="ad">
    <w:name w:val="Основной текст с отступом Знак"/>
    <w:basedOn w:val="a0"/>
    <w:link w:val="ac"/>
    <w:rsid w:val="006F548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34" Type="http://schemas.openxmlformats.org/officeDocument/2006/relationships/image" Target="media/image25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29" Type="http://schemas.openxmlformats.org/officeDocument/2006/relationships/image" Target="media/image2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4.emf"/><Relationship Id="rId28" Type="http://schemas.openxmlformats.org/officeDocument/2006/relationships/image" Target="media/image19.emf"/><Relationship Id="rId36" Type="http://schemas.openxmlformats.org/officeDocument/2006/relationships/header" Target="header1.xml"/><Relationship Id="rId10" Type="http://schemas.openxmlformats.org/officeDocument/2006/relationships/hyperlink" Target="http://mobileonline.garant.ru/document/redirect/72278816/0" TargetMode="External"/><Relationship Id="rId19" Type="http://schemas.openxmlformats.org/officeDocument/2006/relationships/image" Target="media/image10.emf"/><Relationship Id="rId31" Type="http://schemas.openxmlformats.org/officeDocument/2006/relationships/image" Target="media/image22.emf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2112604/1743" TargetMode="External"/><Relationship Id="rId14" Type="http://schemas.openxmlformats.org/officeDocument/2006/relationships/image" Target="media/image5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image" Target="media/image2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21EBD-A2F7-4E78-B9F2-0FECDE9F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3508</Words>
  <Characters>19998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Ковач</dc:creator>
  <cp:lastModifiedBy>Пользователь Windows</cp:lastModifiedBy>
  <cp:revision>4</cp:revision>
  <cp:lastPrinted>2020-08-26T12:23:00Z</cp:lastPrinted>
  <dcterms:created xsi:type="dcterms:W3CDTF">2020-08-25T07:50:00Z</dcterms:created>
  <dcterms:modified xsi:type="dcterms:W3CDTF">2020-08-26T12:24:00Z</dcterms:modified>
</cp:coreProperties>
</file>